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A6DCC" w14:textId="77777777" w:rsidR="00CE6877" w:rsidRDefault="00CE6877" w:rsidP="00CE6877">
      <w:pPr>
        <w:ind w:left="2160" w:firstLine="720"/>
        <w:rPr>
          <w:rFonts w:ascii="Palatino" w:hAnsi="Palatino"/>
          <w:b/>
          <w:sz w:val="28"/>
        </w:rPr>
      </w:pPr>
      <w:r>
        <w:rPr>
          <w:rFonts w:ascii="Palatino" w:hAnsi="Palatino"/>
          <w:b/>
          <w:sz w:val="28"/>
        </w:rPr>
        <w:t xml:space="preserve">Historical Theology III: </w:t>
      </w:r>
    </w:p>
    <w:p w14:paraId="3A132CE3" w14:textId="77777777" w:rsidR="00CE6877" w:rsidRDefault="00CE6877" w:rsidP="00CE6877">
      <w:pPr>
        <w:ind w:firstLine="720"/>
        <w:rPr>
          <w:rFonts w:ascii="Palatino" w:hAnsi="Palatino"/>
          <w:b/>
          <w:sz w:val="28"/>
        </w:rPr>
      </w:pPr>
      <w:r>
        <w:rPr>
          <w:rFonts w:ascii="Palatino" w:hAnsi="Palatino"/>
          <w:b/>
          <w:sz w:val="28"/>
        </w:rPr>
        <w:t xml:space="preserve">An Introduction to the Pastoral, Sacramental and Spiritual </w:t>
      </w:r>
    </w:p>
    <w:p w14:paraId="0CADCB06" w14:textId="77777777" w:rsidR="00CE6877" w:rsidRDefault="00CE6877" w:rsidP="00CE6877">
      <w:pPr>
        <w:ind w:left="1440" w:firstLine="720"/>
        <w:rPr>
          <w:rFonts w:ascii="Palatino" w:hAnsi="Palatino"/>
          <w:b/>
          <w:sz w:val="28"/>
        </w:rPr>
      </w:pPr>
      <w:r>
        <w:rPr>
          <w:rFonts w:ascii="Palatino" w:hAnsi="Palatino"/>
          <w:b/>
          <w:sz w:val="28"/>
        </w:rPr>
        <w:t xml:space="preserve">      Theology of the Reformation </w:t>
      </w:r>
    </w:p>
    <w:p w14:paraId="02524E65" w14:textId="77777777" w:rsidR="00CE6877" w:rsidRDefault="00CE6877" w:rsidP="00CE6877">
      <w:pPr>
        <w:ind w:left="2160"/>
      </w:pPr>
      <w:r>
        <w:rPr>
          <w:rFonts w:ascii="Palatino" w:hAnsi="Palatino"/>
          <w:b/>
          <w:sz w:val="28"/>
        </w:rPr>
        <w:tab/>
        <w:t xml:space="preserve">         (THE517)</w:t>
      </w:r>
    </w:p>
    <w:p w14:paraId="2A96286C" w14:textId="3BB6F23E" w:rsidR="00CE6877" w:rsidRDefault="0064688B" w:rsidP="00CE6877">
      <w:r>
        <w:t>Fall 2016 (9/7-12</w:t>
      </w:r>
      <w:r w:rsidR="005E4C58">
        <w:t>/</w:t>
      </w:r>
      <w:r>
        <w:t>15</w:t>
      </w:r>
      <w:r w:rsidR="00CE6877">
        <w:t>), Tuesdays, 12:00-2:50 PM</w:t>
      </w:r>
    </w:p>
    <w:p w14:paraId="5D9985C3" w14:textId="77777777" w:rsidR="00CE6877" w:rsidRDefault="00CE6877" w:rsidP="00CE6877">
      <w:r>
        <w:t>Grand Rapids Theological Seminary (Wood Bldg.), Room 104</w:t>
      </w:r>
    </w:p>
    <w:p w14:paraId="65AD621A" w14:textId="77777777" w:rsidR="00CE6877" w:rsidRDefault="00CE6877" w:rsidP="00CE6877">
      <w:r>
        <w:t>Instructor: Dr. Byard Bennett</w:t>
      </w:r>
    </w:p>
    <w:p w14:paraId="29412CB9" w14:textId="153DFD63" w:rsidR="00A9259E" w:rsidRDefault="00A9259E" w:rsidP="00CE6877">
      <w:r>
        <w:t>Office Hours: By appointment, Tues. 2:50-4:00; Friday 11:20-12:00</w:t>
      </w:r>
    </w:p>
    <w:p w14:paraId="47997E99" w14:textId="77777777" w:rsidR="00CE6877" w:rsidRDefault="00CE6877" w:rsidP="00CE6877">
      <w:r>
        <w:t>Phone: 222-1568</w:t>
      </w:r>
    </w:p>
    <w:p w14:paraId="669A96C9" w14:textId="77777777" w:rsidR="00CE6877" w:rsidRDefault="00CE6877" w:rsidP="00CE6877">
      <w:r>
        <w:t xml:space="preserve">E-mail: </w:t>
      </w:r>
      <w:hyperlink r:id="rId8" w:history="1">
        <w:r w:rsidRPr="00693F7F">
          <w:rPr>
            <w:rStyle w:val="Hyperlink"/>
          </w:rPr>
          <w:t>byard.bennett@cornerstone.edu</w:t>
        </w:r>
      </w:hyperlink>
    </w:p>
    <w:p w14:paraId="539789BD" w14:textId="77777777" w:rsidR="00CE6877" w:rsidRDefault="00CE6877" w:rsidP="00CE6877">
      <w:r>
        <w:t xml:space="preserve">Website: </w:t>
      </w:r>
      <w:hyperlink r:id="rId9" w:history="1">
        <w:r w:rsidRPr="00556752">
          <w:rPr>
            <w:rStyle w:val="Hyperlink"/>
          </w:rPr>
          <w:t>http://www.didymus.org</w:t>
        </w:r>
      </w:hyperlink>
      <w:r>
        <w:t xml:space="preserve"> (Early Christian Spirituality and Spiritual Direction)</w:t>
      </w:r>
    </w:p>
    <w:p w14:paraId="778C0700" w14:textId="77777777" w:rsidR="00CE6877" w:rsidRDefault="00CE6877" w:rsidP="00CE6877"/>
    <w:p w14:paraId="51F5880E" w14:textId="77777777" w:rsidR="00CE6877" w:rsidRDefault="00CE6877" w:rsidP="00CE6877">
      <w:pPr>
        <w:pStyle w:val="Heading1"/>
      </w:pPr>
      <w:r>
        <w:t>I. Course Description and Goals:</w:t>
      </w:r>
    </w:p>
    <w:p w14:paraId="53716111" w14:textId="77777777" w:rsidR="00CE6877" w:rsidRDefault="00CE6877" w:rsidP="00CE6877">
      <w:r>
        <w:t>This course is intended to help the student reflect systematically and critically upon the historical development of selected major themes within the doctrine and spirituality of the Reformation and post-Reformation period (1500-1700).</w:t>
      </w:r>
    </w:p>
    <w:p w14:paraId="3FA5BD2A" w14:textId="77777777" w:rsidR="00CE6877" w:rsidRDefault="00CE6877" w:rsidP="00CE6877">
      <w:r>
        <w:t xml:space="preserve">A special emphasis will be given to issues relevant to </w:t>
      </w:r>
    </w:p>
    <w:p w14:paraId="5456D4FD" w14:textId="77777777" w:rsidR="00CE6877" w:rsidRDefault="00CE6877" w:rsidP="00CE6877">
      <w:pPr>
        <w:numPr>
          <w:ilvl w:val="0"/>
          <w:numId w:val="1"/>
        </w:numPr>
      </w:pPr>
      <w:r>
        <w:rPr>
          <w:i/>
        </w:rPr>
        <w:t>pastoral</w:t>
      </w:r>
      <w:r>
        <w:t xml:space="preserve"> </w:t>
      </w:r>
      <w:r>
        <w:rPr>
          <w:i/>
        </w:rPr>
        <w:t>theology</w:t>
      </w:r>
      <w:r>
        <w:t xml:space="preserve"> (e.g. pastoral care, the pastoral office, the nature of sacraments and their relevance to the life of faith) and </w:t>
      </w:r>
    </w:p>
    <w:p w14:paraId="2235DADC" w14:textId="77777777" w:rsidR="00CE6877" w:rsidRDefault="00CE6877" w:rsidP="00CE6877">
      <w:pPr>
        <w:numPr>
          <w:ilvl w:val="0"/>
          <w:numId w:val="1"/>
        </w:numPr>
      </w:pPr>
      <w:r>
        <w:rPr>
          <w:i/>
        </w:rPr>
        <w:t>moral and ascetical theology</w:t>
      </w:r>
      <w:r>
        <w:t xml:space="preserve"> (e.g. the virtues and vices; temptation; spiritual warfare; repentance; prayer, fasting; non-retaliation/love of the enemy; suffering for the sake of Christ and the Gospel; responding rightly to loss, death and bereavement; the Christian approach to money, power and possessions; and the relationship between the spiritual authority of the Church and the civil authority of the state).</w:t>
      </w:r>
    </w:p>
    <w:p w14:paraId="0719E173" w14:textId="77777777" w:rsidR="00CE6877" w:rsidRDefault="00CE6877" w:rsidP="00CE6877"/>
    <w:p w14:paraId="06EA9CBF" w14:textId="77777777" w:rsidR="00CE6877" w:rsidRDefault="00CE6877" w:rsidP="00CE6877">
      <w:pPr>
        <w:pStyle w:val="Heading1"/>
      </w:pPr>
      <w:r>
        <w:t>II. Required Course Texts</w:t>
      </w:r>
    </w:p>
    <w:p w14:paraId="718C060E" w14:textId="52A02EFC" w:rsidR="00CE6877" w:rsidRDefault="00CE6877" w:rsidP="00CE6877">
      <w:r>
        <w:t xml:space="preserve">The following </w:t>
      </w:r>
      <w:r w:rsidR="00F726B5">
        <w:t>may be purchased from the Hoch Bookr</w:t>
      </w:r>
      <w:r>
        <w:t xml:space="preserve">oom, directly from the publisher at the order numbers given below, or from the searchable database of discount used books found at </w:t>
      </w:r>
      <w:hyperlink r:id="rId10" w:history="1">
        <w:r w:rsidRPr="00556752">
          <w:rPr>
            <w:rStyle w:val="Hyperlink"/>
          </w:rPr>
          <w:t>http://used.addall.com</w:t>
        </w:r>
      </w:hyperlink>
      <w:r>
        <w:t>.</w:t>
      </w:r>
    </w:p>
    <w:p w14:paraId="06880B63" w14:textId="69C99461" w:rsidR="00F726B5" w:rsidRPr="00F726B5" w:rsidRDefault="00F726B5" w:rsidP="00F726B5">
      <w:pPr>
        <w:ind w:left="288" w:right="288"/>
        <w:rPr>
          <w:i/>
          <w:sz w:val="20"/>
        </w:rPr>
      </w:pPr>
      <w:r w:rsidRPr="00F726B5">
        <w:rPr>
          <w:i/>
          <w:sz w:val="20"/>
        </w:rPr>
        <w:t xml:space="preserve">Notice concerning the Hoch Bookroom: </w:t>
      </w:r>
      <w:r w:rsidRPr="00F726B5">
        <w:rPr>
          <w:color w:val="222222"/>
          <w:sz w:val="20"/>
        </w:rPr>
        <w:t xml:space="preserve">The Hoch Bookroom (HBR) sells new copies of course textbooks and supplementary texts at costs comparative to online vendors.   The HBR is committed to providing textbooks through drop/add week of each semester.  After drop/add week it is not guaranteed that all textbooks will remain in stock due to the nature of inventory returns.  In addition to purchasing books during store hours, students can call the HBR to order books by phone and pay with a credit card.  Books can be shipped to the student for a fee or can be picked up from the front desk of the GRTS Faculty Center.  HBR hours and contact information are posted online at </w:t>
      </w:r>
      <w:hyperlink r:id="rId11" w:history="1">
        <w:r w:rsidRPr="00F726B5">
          <w:rPr>
            <w:rStyle w:val="Hyperlink"/>
            <w:sz w:val="20"/>
          </w:rPr>
          <w:t>https://www.cornerstone.edu/grand-rapids-theological-seminary/academics/hoch-bookroom/</w:t>
        </w:r>
      </w:hyperlink>
      <w:r w:rsidRPr="00F726B5">
        <w:rPr>
          <w:sz w:val="20"/>
        </w:rPr>
        <w:t xml:space="preserve">.  </w:t>
      </w:r>
    </w:p>
    <w:p w14:paraId="66376AD6" w14:textId="77777777" w:rsidR="00F726B5" w:rsidRDefault="00F726B5" w:rsidP="00CE6877"/>
    <w:p w14:paraId="23D1298B" w14:textId="77777777" w:rsidR="00CE6877" w:rsidRDefault="00CE6877" w:rsidP="00CE6877">
      <w:r>
        <w:rPr>
          <w:i/>
        </w:rPr>
        <w:t>Books</w:t>
      </w:r>
    </w:p>
    <w:p w14:paraId="2A33870C" w14:textId="3DE2615D" w:rsidR="00CE6877" w:rsidRDefault="00CE6877" w:rsidP="00CE6877">
      <w:pPr>
        <w:numPr>
          <w:ilvl w:val="0"/>
          <w:numId w:val="17"/>
        </w:numPr>
      </w:pPr>
      <w:r>
        <w:t xml:space="preserve">Timothy E. Lull and William R. Russell (eds.), </w:t>
      </w:r>
      <w:r>
        <w:rPr>
          <w:i/>
        </w:rPr>
        <w:t>Martin Luther's Basic Theological Writings</w:t>
      </w:r>
      <w:r>
        <w:t>, 3 ed., Minneapolis: Fortress, 2012. ISBN 9</w:t>
      </w:r>
      <w:r w:rsidR="00E57EE1">
        <w:t>78-0-8006-9883-6. $49.00 ($7.99</w:t>
      </w:r>
      <w:r w:rsidR="009866F1">
        <w:t xml:space="preserve"> as a Kindle Book from Amazon</w:t>
      </w:r>
      <w:r>
        <w:t xml:space="preserve">). Orders: (800) 328-4648; webpage: </w:t>
      </w:r>
      <w:hyperlink r:id="rId12" w:history="1">
        <w:r>
          <w:rPr>
            <w:rStyle w:val="Hyperlink"/>
          </w:rPr>
          <w:t>http://www.fortresspress.com</w:t>
        </w:r>
      </w:hyperlink>
    </w:p>
    <w:p w14:paraId="15D0B120" w14:textId="1F45D3CA" w:rsidR="00CE6877" w:rsidRDefault="00CE6877" w:rsidP="00CE6877">
      <w:pPr>
        <w:numPr>
          <w:ilvl w:val="0"/>
          <w:numId w:val="17"/>
        </w:numPr>
      </w:pPr>
      <w:r>
        <w:t xml:space="preserve">Clarence H. Miller and Peter Macardle (eds.), </w:t>
      </w:r>
      <w:r>
        <w:rPr>
          <w:i/>
        </w:rPr>
        <w:t>Erasmus and Luther: The Battle over Free Will</w:t>
      </w:r>
      <w:r>
        <w:t>, Indianapolis: Hackett, 2012.</w:t>
      </w:r>
      <w:r w:rsidR="002648B5">
        <w:t xml:space="preserve"> ISBN 978-1-60384-547-2. $18</w:t>
      </w:r>
      <w:r w:rsidR="001C50A7">
        <w:t>.00</w:t>
      </w:r>
      <w:r w:rsidR="00E57EE1">
        <w:t xml:space="preserve"> </w:t>
      </w:r>
      <w:r w:rsidR="00E57EE1">
        <w:lastRenderedPageBreak/>
        <w:t>(</w:t>
      </w:r>
      <w:r w:rsidR="00F30830">
        <w:t>$9.99 as a Kindle Book</w:t>
      </w:r>
      <w:r w:rsidR="00A530E5">
        <w:t xml:space="preserve"> or from Google Play</w:t>
      </w:r>
      <w:r w:rsidR="00BF1DB2">
        <w:t>).</w:t>
      </w:r>
      <w:r>
        <w:t xml:space="preserve"> Orders: (317) 635-9520; website: </w:t>
      </w:r>
      <w:hyperlink r:id="rId13" w:history="1">
        <w:r w:rsidRPr="0093605C">
          <w:rPr>
            <w:rStyle w:val="Hyperlink"/>
          </w:rPr>
          <w:t>http://www.hackettpublishing.com</w:t>
        </w:r>
      </w:hyperlink>
      <w:r>
        <w:t xml:space="preserve"> .</w:t>
      </w:r>
    </w:p>
    <w:p w14:paraId="0227E355" w14:textId="60565331" w:rsidR="00CE6877" w:rsidRDefault="00CE6877" w:rsidP="00CE6877">
      <w:pPr>
        <w:numPr>
          <w:ilvl w:val="0"/>
          <w:numId w:val="17"/>
        </w:numPr>
      </w:pPr>
      <w:r>
        <w:t xml:space="preserve">Gerhard O. Forde, </w:t>
      </w:r>
      <w:r>
        <w:rPr>
          <w:i/>
        </w:rPr>
        <w:t>On Being a Theologian of the Cross: Reflections on Luther’s Heidelberg Disputation, 1518</w:t>
      </w:r>
      <w:r>
        <w:t>, Grand Rapids: Wm. B. Eerdmans, 1</w:t>
      </w:r>
      <w:r w:rsidR="00BF1DB2">
        <w:t>997. ISBN 978-0-8028-4345-6. $21.5</w:t>
      </w:r>
      <w:r>
        <w:t>0</w:t>
      </w:r>
      <w:r w:rsidR="00E57EE1">
        <w:t xml:space="preserve"> ($16.66</w:t>
      </w:r>
      <w:r w:rsidR="00BF1DB2">
        <w:t xml:space="preserve"> from Amazon</w:t>
      </w:r>
      <w:r w:rsidR="00B05A61">
        <w:t xml:space="preserve">; </w:t>
      </w:r>
      <w:r w:rsidR="00E57EE1">
        <w:t>$19.35</w:t>
      </w:r>
      <w:r w:rsidR="001812CF">
        <w:t xml:space="preserve"> from </w:t>
      </w:r>
      <w:proofErr w:type="gramStart"/>
      <w:r w:rsidR="001812CF">
        <w:t>Christianbook.com ;</w:t>
      </w:r>
      <w:proofErr w:type="gramEnd"/>
      <w:r w:rsidR="001812CF">
        <w:t xml:space="preserve"> </w:t>
      </w:r>
      <w:r w:rsidR="00B05A61">
        <w:t>$9.99 as a Kindle Book or fro</w:t>
      </w:r>
      <w:r w:rsidR="001812CF">
        <w:t>m</w:t>
      </w:r>
      <w:r w:rsidR="00B05A61">
        <w:t xml:space="preserve"> Google Play</w:t>
      </w:r>
      <w:r w:rsidR="00BF1DB2">
        <w:t>)</w:t>
      </w:r>
      <w:r>
        <w:t xml:space="preserve">. An Eerdmans Books on Demand reprint (phone: 800-253-7521; email: </w:t>
      </w:r>
      <w:hyperlink r:id="rId14" w:history="1">
        <w:r w:rsidR="00BF1DB2">
          <w:rPr>
            <w:rStyle w:val="Hyperlink"/>
          </w:rPr>
          <w:t>customerservice</w:t>
        </w:r>
        <w:r w:rsidRPr="00556752">
          <w:rPr>
            <w:rStyle w:val="Hyperlink"/>
          </w:rPr>
          <w:t>@eerdmans.com</w:t>
        </w:r>
      </w:hyperlink>
      <w:r>
        <w:t xml:space="preserve">; website: </w:t>
      </w:r>
      <w:hyperlink r:id="rId15" w:history="1">
        <w:r w:rsidRPr="00B31399">
          <w:rPr>
            <w:rStyle w:val="Hyperlink"/>
          </w:rPr>
          <w:t>http://www.eerdmans.com/Pages/About/Books-on-Demand.aspx</w:t>
        </w:r>
      </w:hyperlink>
      <w:r>
        <w:t>)</w:t>
      </w:r>
    </w:p>
    <w:p w14:paraId="4F48EB07" w14:textId="589CA908" w:rsidR="00CE6877" w:rsidRDefault="00CE6877" w:rsidP="00CE6877">
      <w:pPr>
        <w:numPr>
          <w:ilvl w:val="0"/>
          <w:numId w:val="17"/>
        </w:numPr>
      </w:pPr>
      <w:r>
        <w:t xml:space="preserve">Peter Erb (tr./ed.), </w:t>
      </w:r>
      <w:r>
        <w:rPr>
          <w:i/>
        </w:rPr>
        <w:t>Johann Arndt: True Christianity</w:t>
      </w:r>
      <w:r>
        <w:t>, Classics of Western Spirituality, New York: Paulist Press, 1</w:t>
      </w:r>
      <w:r w:rsidR="00ED6E1D">
        <w:t>979. ISBN 978-0-8091-2192-2. $24</w:t>
      </w:r>
      <w:r>
        <w:t>.95 (</w:t>
      </w:r>
      <w:r w:rsidR="00E57EE1">
        <w:t>$20.83</w:t>
      </w:r>
      <w:r w:rsidR="00ED6E1D">
        <w:t xml:space="preserve"> from Amazon; </w:t>
      </w:r>
      <w:r w:rsidR="003B5E52">
        <w:t>$22.46</w:t>
      </w:r>
      <w:r>
        <w:t xml:space="preserve"> from Christianbook.com</w:t>
      </w:r>
      <w:r w:rsidR="003B5E52">
        <w:t>;</w:t>
      </w:r>
      <w:r w:rsidR="00E57EE1">
        <w:t xml:space="preserve"> $9.99 from Google Play</w:t>
      </w:r>
      <w:r>
        <w:t xml:space="preserve">). Orders: (800) 218-1903; webpage: </w:t>
      </w:r>
      <w:hyperlink r:id="rId16" w:history="1">
        <w:r>
          <w:rPr>
            <w:rStyle w:val="Hyperlink"/>
          </w:rPr>
          <w:t>http://www.paulistpress.com</w:t>
        </w:r>
      </w:hyperlink>
      <w:r>
        <w:t>.</w:t>
      </w:r>
    </w:p>
    <w:p w14:paraId="3B6D3965" w14:textId="2C4CC0BA" w:rsidR="00CE6877" w:rsidRDefault="00CE6877" w:rsidP="00CE6877">
      <w:pPr>
        <w:numPr>
          <w:ilvl w:val="0"/>
          <w:numId w:val="17"/>
        </w:numPr>
      </w:pPr>
      <w:r>
        <w:t xml:space="preserve">Eric Lund (ed.), </w:t>
      </w:r>
      <w:r>
        <w:rPr>
          <w:i/>
        </w:rPr>
        <w:t>Seventeenth-Century Lutheran Meditations and Hymns</w:t>
      </w:r>
      <w:r>
        <w:t xml:space="preserve">, New York: Paulist Press, 2011. </w:t>
      </w:r>
      <w:r w:rsidR="005838D4">
        <w:t xml:space="preserve">ISBN </w:t>
      </w:r>
      <w:r w:rsidRPr="0029748E">
        <w:t>978-0-8091-4729-8</w:t>
      </w:r>
      <w:r w:rsidR="005838D4">
        <w:t>. $29.95 (</w:t>
      </w:r>
      <w:r w:rsidR="000D5907">
        <w:t>$19.99 from ChristianBook.com</w:t>
      </w:r>
      <w:r>
        <w:t xml:space="preserve">). Orders: (800) 218-1903; webpage: </w:t>
      </w:r>
      <w:hyperlink r:id="rId17" w:history="1">
        <w:r>
          <w:rPr>
            <w:rStyle w:val="Hyperlink"/>
          </w:rPr>
          <w:t>http://www.paulistpress.com</w:t>
        </w:r>
      </w:hyperlink>
      <w:r>
        <w:t>.</w:t>
      </w:r>
    </w:p>
    <w:p w14:paraId="683FBDF7" w14:textId="51668A96" w:rsidR="00CE6877" w:rsidRDefault="00CE6877" w:rsidP="00CE6877">
      <w:pPr>
        <w:numPr>
          <w:ilvl w:val="0"/>
          <w:numId w:val="17"/>
        </w:numPr>
      </w:pPr>
      <w:r>
        <w:t xml:space="preserve">John N. Wall, Jr., </w:t>
      </w:r>
      <w:r>
        <w:rPr>
          <w:i/>
        </w:rPr>
        <w:t>George Herbert: The Country Parson, The Temple</w:t>
      </w:r>
      <w:r>
        <w:t>, New York: Paulist P</w:t>
      </w:r>
      <w:r w:rsidR="005838D4">
        <w:t xml:space="preserve">ress, 1981. ISBN </w:t>
      </w:r>
      <w:r>
        <w:t>978-08091</w:t>
      </w:r>
      <w:r w:rsidR="005838D4">
        <w:t>-</w:t>
      </w:r>
      <w:r>
        <w:t>2298</w:t>
      </w:r>
      <w:r w:rsidR="005838D4">
        <w:t>-</w:t>
      </w:r>
      <w:r w:rsidR="00554F63">
        <w:t>1. $29</w:t>
      </w:r>
      <w:r w:rsidR="00737DC1">
        <w:t>.95 ($22.73</w:t>
      </w:r>
      <w:r>
        <w:t xml:space="preserve"> from Amazon</w:t>
      </w:r>
      <w:r w:rsidR="00B21E0C">
        <w:t>; $9.99 from Google Play</w:t>
      </w:r>
      <w:r>
        <w:t>). Orders: (800)</w:t>
      </w:r>
      <w:r w:rsidR="004A2AD5">
        <w:t xml:space="preserve"> 218-1903; </w:t>
      </w:r>
      <w:r>
        <w:t xml:space="preserve">webpage: </w:t>
      </w:r>
      <w:hyperlink r:id="rId18" w:history="1">
        <w:r>
          <w:rPr>
            <w:rStyle w:val="Hyperlink"/>
          </w:rPr>
          <w:t>http://www.paulistpress.com</w:t>
        </w:r>
      </w:hyperlink>
      <w:r>
        <w:t xml:space="preserve"> </w:t>
      </w:r>
    </w:p>
    <w:p w14:paraId="7067AA9B" w14:textId="4B9D3B7E" w:rsidR="00CE6877" w:rsidRDefault="00CE6877" w:rsidP="00411155">
      <w:pPr>
        <w:numPr>
          <w:ilvl w:val="0"/>
          <w:numId w:val="17"/>
        </w:numPr>
      </w:pPr>
      <w:r>
        <w:t xml:space="preserve">J.I. Packer (ed.), </w:t>
      </w:r>
      <w:r>
        <w:rPr>
          <w:i/>
        </w:rPr>
        <w:t>A Grief Sanctified: Through Sorrow to Eternal Hope: Including Richard Baxter’s Timeless Memoir of His Wife’s Life and Death</w:t>
      </w:r>
      <w:r>
        <w:t>, Crossway Books, 2002. ISBN 1</w:t>
      </w:r>
      <w:r w:rsidR="004A2AD5">
        <w:t>-</w:t>
      </w:r>
      <w:r>
        <w:t>58134</w:t>
      </w:r>
      <w:r w:rsidR="004A2AD5">
        <w:t>-</w:t>
      </w:r>
      <w:r>
        <w:t>440</w:t>
      </w:r>
      <w:r w:rsidR="004A2AD5">
        <w:t>-</w:t>
      </w:r>
      <w:r>
        <w:t>6; 978-1</w:t>
      </w:r>
      <w:r w:rsidR="004A2AD5">
        <w:t>-</w:t>
      </w:r>
      <w:r>
        <w:t>58134</w:t>
      </w:r>
      <w:r w:rsidR="004A2AD5">
        <w:t>-</w:t>
      </w:r>
      <w:r>
        <w:t>440</w:t>
      </w:r>
      <w:r w:rsidR="004A2AD5">
        <w:t>-0.</w:t>
      </w:r>
      <w:r>
        <w:t xml:space="preserve"> $16.99</w:t>
      </w:r>
      <w:r w:rsidR="00290129">
        <w:t xml:space="preserve"> (</w:t>
      </w:r>
      <w:r w:rsidR="00411155">
        <w:t xml:space="preserve">($11 from Reformation Heritage Books; </w:t>
      </w:r>
      <w:r w:rsidR="005E618F">
        <w:t>$9.99 as a Kindle Book or from Google Play</w:t>
      </w:r>
      <w:r w:rsidR="00290129">
        <w:t>).</w:t>
      </w:r>
      <w:r>
        <w:t xml:space="preserve"> O</w:t>
      </w:r>
      <w:r w:rsidR="004A2AD5">
        <w:t xml:space="preserve">rders: 1-630-682-4300; </w:t>
      </w:r>
      <w:r>
        <w:t xml:space="preserve">trade (bookstore) orders phone: (800) 323-3890; email: </w:t>
      </w:r>
      <w:hyperlink r:id="rId19" w:history="1">
        <w:r w:rsidRPr="00556752">
          <w:rPr>
            <w:rStyle w:val="Hyperlink"/>
          </w:rPr>
          <w:t>sales@crossway.org</w:t>
        </w:r>
      </w:hyperlink>
      <w:r>
        <w:t xml:space="preserve"> ; website: </w:t>
      </w:r>
      <w:hyperlink r:id="rId20" w:history="1">
        <w:r w:rsidRPr="00556752">
          <w:rPr>
            <w:rStyle w:val="Hyperlink"/>
          </w:rPr>
          <w:t>http://www.crossway.org/home/books</w:t>
        </w:r>
      </w:hyperlink>
      <w:r>
        <w:t xml:space="preserve"> </w:t>
      </w:r>
    </w:p>
    <w:p w14:paraId="2E0E3884" w14:textId="6A70F62F" w:rsidR="00A14C2A" w:rsidRDefault="00CE6877" w:rsidP="00A14C2A">
      <w:pPr>
        <w:numPr>
          <w:ilvl w:val="0"/>
          <w:numId w:val="17"/>
        </w:numPr>
      </w:pPr>
      <w:r>
        <w:t xml:space="preserve">Matthew Mead, </w:t>
      </w:r>
      <w:r>
        <w:rPr>
          <w:i/>
        </w:rPr>
        <w:t>The Almost Christian Discovered</w:t>
      </w:r>
      <w:r w:rsidR="00A61BAB">
        <w:t>, Ames, IA: International Outreach, n.d</w:t>
      </w:r>
      <w:r w:rsidR="00457DA7">
        <w:t xml:space="preserve">. ISBN </w:t>
      </w:r>
      <w:r w:rsidR="00457DA7">
        <w:rPr>
          <w:rStyle w:val="variationproductsku"/>
        </w:rPr>
        <w:t>9781892838254</w:t>
      </w:r>
      <w:r w:rsidR="008D6BFC">
        <w:t xml:space="preserve">. </w:t>
      </w:r>
      <w:r w:rsidR="003838DC">
        <w:t>$</w:t>
      </w:r>
      <w:r w:rsidR="00A61BAB">
        <w:t xml:space="preserve">17 from Reformation Heritage books. </w:t>
      </w:r>
      <w:r w:rsidR="008D6BFC">
        <w:t xml:space="preserve">You can also </w:t>
      </w:r>
      <w:r w:rsidR="00E753AE">
        <w:t xml:space="preserve">buy a copy used </w:t>
      </w:r>
      <w:hyperlink r:id="rId21" w:history="1">
        <w:r w:rsidR="00E753AE" w:rsidRPr="00E753AE">
          <w:rPr>
            <w:rStyle w:val="Hyperlink"/>
          </w:rPr>
          <w:t>here</w:t>
        </w:r>
      </w:hyperlink>
      <w:r w:rsidR="00E753AE">
        <w:t xml:space="preserve"> (Amazon Marketplace) </w:t>
      </w:r>
      <w:r w:rsidR="008D3AC0">
        <w:t>or read the (slightly abridged) 1819 edition online</w:t>
      </w:r>
      <w:r w:rsidR="00A14C2A">
        <w:t xml:space="preserve"> </w:t>
      </w:r>
      <w:hyperlink r:id="rId22" w:history="1">
        <w:r w:rsidR="00A14C2A" w:rsidRPr="00A14C2A">
          <w:rPr>
            <w:rStyle w:val="Hyperlink"/>
          </w:rPr>
          <w:t>here</w:t>
        </w:r>
      </w:hyperlink>
      <w:r w:rsidR="008D3AC0">
        <w:t xml:space="preserve"> </w:t>
      </w:r>
      <w:r w:rsidR="00A14C2A">
        <w:t>(Google Books).</w:t>
      </w:r>
    </w:p>
    <w:p w14:paraId="21AF8DB9" w14:textId="77777777" w:rsidR="0067398F" w:rsidRDefault="00CE6877" w:rsidP="0067398F">
      <w:pPr>
        <w:numPr>
          <w:ilvl w:val="0"/>
          <w:numId w:val="17"/>
        </w:numPr>
      </w:pPr>
      <w:r>
        <w:t xml:space="preserve">Gisbertus Voetius and Johannes Hoornbeeck, </w:t>
      </w:r>
      <w:r>
        <w:rPr>
          <w:i/>
        </w:rPr>
        <w:t>Spiritual Desertion</w:t>
      </w:r>
      <w:r>
        <w:t>, tr. John Vriend and Harry Boonstra, Classics of Reformed Spirituality, Grand Rapids: Baker Academic, 2003; reprinted by Reformation He</w:t>
      </w:r>
      <w:r w:rsidR="0067398F">
        <w:t xml:space="preserve">ritage Books. ISBN </w:t>
      </w:r>
    </w:p>
    <w:p w14:paraId="78B1F4FD" w14:textId="66DCA887" w:rsidR="00CE6877" w:rsidRDefault="0067398F" w:rsidP="0067398F">
      <w:pPr>
        <w:ind w:left="720"/>
      </w:pPr>
      <w:r>
        <w:t>9781601781895</w:t>
      </w:r>
      <w:r w:rsidR="00CE6877">
        <w:t xml:space="preserve">. $11 from Reformation Heritage Books; orders: (616) 977-0889; e-mail: </w:t>
      </w:r>
      <w:hyperlink r:id="rId23" w:history="1">
        <w:r w:rsidR="00CE6877">
          <w:rPr>
            <w:rStyle w:val="Hyperlink"/>
          </w:rPr>
          <w:t>orders@heritagebooks.org</w:t>
        </w:r>
      </w:hyperlink>
      <w:r w:rsidR="00CE6877">
        <w:t xml:space="preserve"> ; webpage: </w:t>
      </w:r>
      <w:hyperlink r:id="rId24" w:history="1">
        <w:r w:rsidR="00CE6877">
          <w:rPr>
            <w:rStyle w:val="Hyperlink"/>
          </w:rPr>
          <w:t>http://www.heritagebooks.org</w:t>
        </w:r>
      </w:hyperlink>
      <w:r w:rsidR="00CE6877">
        <w:t>).</w:t>
      </w:r>
    </w:p>
    <w:p w14:paraId="5E107DDA" w14:textId="77777777" w:rsidR="00CE6877" w:rsidRDefault="00CE6877" w:rsidP="00CE6877"/>
    <w:p w14:paraId="2A4A81F3" w14:textId="411F7B2C" w:rsidR="00CE6877" w:rsidRPr="0067398F" w:rsidRDefault="00CE6877" w:rsidP="00CE6877">
      <w:pPr>
        <w:rPr>
          <w:u w:val="single"/>
        </w:rPr>
      </w:pPr>
      <w:r>
        <w:rPr>
          <w:u w:val="single"/>
        </w:rPr>
        <w:t xml:space="preserve">Required Readings on </w:t>
      </w:r>
      <w:r w:rsidR="0067398F">
        <w:rPr>
          <w:u w:val="single"/>
        </w:rPr>
        <w:t>E-Reserve through Miller Library</w:t>
      </w:r>
      <w:r w:rsidR="00D442DE">
        <w:rPr>
          <w:u w:val="single"/>
        </w:rPr>
        <w:t>’s Website</w:t>
      </w:r>
      <w:r>
        <w:rPr>
          <w:u w:val="single"/>
        </w:rPr>
        <w:t>:</w:t>
      </w:r>
    </w:p>
    <w:p w14:paraId="076810B6" w14:textId="77777777" w:rsidR="00CE6877" w:rsidRDefault="00CE6877" w:rsidP="00CE6877">
      <w:r>
        <w:t xml:space="preserve">--*Martin Luther, “On the Cross and Suffering, </w:t>
      </w:r>
      <w:proofErr w:type="gramStart"/>
      <w:r>
        <w:t>Preached</w:t>
      </w:r>
      <w:proofErr w:type="gramEnd"/>
      <w:r>
        <w:t xml:space="preserve"> at Coburg on the Saturday before Easter, Based on the Passion History, April 16, 1530 (A Harmony of Matthew 27, Luke 25 and John 19)” (1530) in </w:t>
      </w:r>
      <w:r>
        <w:rPr>
          <w:i/>
        </w:rPr>
        <w:t>Luther’s Works</w:t>
      </w:r>
      <w:r>
        <w:t>, vol. 51, Philadelphia: Muhlenberg Press, 1959, pp. 197-208</w:t>
      </w:r>
    </w:p>
    <w:p w14:paraId="3E55C9E5" w14:textId="77777777" w:rsidR="00CE6877" w:rsidRDefault="00CE6877" w:rsidP="00CE6877">
      <w:r>
        <w:t xml:space="preserve">--*Martin Luther, “That a Christian Should Bear His Cross with Patience” (1530) in Gustav K. Wiencke (ed.), </w:t>
      </w:r>
      <w:r>
        <w:rPr>
          <w:i/>
        </w:rPr>
        <w:t>Luther’s Works</w:t>
      </w:r>
      <w:r>
        <w:t>, vol. 43, Philadelphia: Fortress Press, 1968, pp. 181-186</w:t>
      </w:r>
    </w:p>
    <w:p w14:paraId="7C2F1D5F" w14:textId="77777777" w:rsidR="00CE6877" w:rsidRDefault="00CE6877" w:rsidP="00CE6877">
      <w:r>
        <w:lastRenderedPageBreak/>
        <w:t xml:space="preserve">--*Martin Luther, “Comfort When Facing Grave Temptations” (1521) in Martin O. Dietrich (ed.), </w:t>
      </w:r>
      <w:r>
        <w:rPr>
          <w:i/>
        </w:rPr>
        <w:t>Luther’s Works</w:t>
      </w:r>
      <w:r>
        <w:t>, vol. 42, Philadelphia: Muhlenberg Press, 1969, pp. 181-186</w:t>
      </w:r>
    </w:p>
    <w:p w14:paraId="3686B4C8" w14:textId="77777777" w:rsidR="00CE6877" w:rsidRDefault="00CE6877" w:rsidP="00CE6877">
      <w:r>
        <w:t xml:space="preserve">--*Martin Luther, “The Holy and Blessed Sacrament of Baptism” (1519) in E. Theodore Bachmann (ed.), </w:t>
      </w:r>
      <w:r>
        <w:rPr>
          <w:i/>
        </w:rPr>
        <w:t>Luther’s Works</w:t>
      </w:r>
      <w:r>
        <w:t>, vol. 35, Philadelphia: Muhlenberg Press, 1960, pp. 25-43</w:t>
      </w:r>
    </w:p>
    <w:p w14:paraId="68D22C74" w14:textId="77777777" w:rsidR="00CE6877" w:rsidRDefault="00CE6877" w:rsidP="00CE6877">
      <w:r>
        <w:t xml:space="preserve">--*Martin Luther, “On Baptism” from </w:t>
      </w:r>
      <w:r>
        <w:rPr>
          <w:i/>
        </w:rPr>
        <w:t>Sermons on the Catechism</w:t>
      </w:r>
      <w:r>
        <w:t xml:space="preserve"> (1528) in John W. Doberstein (ed./tr.), </w:t>
      </w:r>
      <w:r>
        <w:rPr>
          <w:i/>
        </w:rPr>
        <w:t>Luther’s Works</w:t>
      </w:r>
      <w:r>
        <w:t>, vol. 51, Philadelphia: Muhlenberg Press/Fortress Press, 1959, pp. 182-188</w:t>
      </w:r>
    </w:p>
    <w:p w14:paraId="62004923" w14:textId="77777777" w:rsidR="00CE6877" w:rsidRDefault="00CE6877" w:rsidP="00CE6877">
      <w:r>
        <w:t xml:space="preserve">--*H.J. Selderhuis, “The Theory and Practice of Marriage on the Eve of the Reformation” in H. J. Selderhuis, </w:t>
      </w:r>
      <w:r>
        <w:rPr>
          <w:i/>
        </w:rPr>
        <w:t>Marriage and Divorce in the Thought of Martin Bucer</w:t>
      </w:r>
      <w:r>
        <w:t>, tr. J. Vriend and L.D. Bierma, Sixteenth Century Essays &amp; Studies 48, Kirksville, MO: Truman State Univ. Press, 1999, 9-34</w:t>
      </w:r>
    </w:p>
    <w:p w14:paraId="4002AC3D" w14:textId="77777777" w:rsidR="00CE6877" w:rsidRDefault="00CE6877" w:rsidP="00CE6877">
      <w:r>
        <w:t xml:space="preserve">--*Martin Luther, “Sermon on the Worthy Reception of the Sacrament” (1521) in Martin O. Dietrich (ed.), </w:t>
      </w:r>
      <w:r>
        <w:rPr>
          <w:i/>
        </w:rPr>
        <w:t>Luther’s Works</w:t>
      </w:r>
      <w:r>
        <w:t>, vol. 42, Philadelphia: Muhlenberg Press, 1969, pp. 169-177</w:t>
      </w:r>
    </w:p>
    <w:p w14:paraId="419688E9" w14:textId="77777777" w:rsidR="00CE6877" w:rsidRDefault="00CE6877" w:rsidP="00CE6877">
      <w:r>
        <w:t xml:space="preserve">--*Martin Luther, “On the Lord’s Supper” from </w:t>
      </w:r>
      <w:r>
        <w:rPr>
          <w:i/>
        </w:rPr>
        <w:t>Sermons on the Catechism</w:t>
      </w:r>
      <w:r>
        <w:t xml:space="preserve"> (1528) in John W. Doberstein (ed./tr.), </w:t>
      </w:r>
      <w:r>
        <w:rPr>
          <w:i/>
        </w:rPr>
        <w:t>Luther’s Works</w:t>
      </w:r>
      <w:r>
        <w:t>, vol. 51, Philadelphia: Muhlenberg Press/Fortress Press, 1959, pp. 188-193</w:t>
      </w:r>
    </w:p>
    <w:p w14:paraId="470F29F0" w14:textId="77777777" w:rsidR="00CE6877" w:rsidRDefault="00CE6877" w:rsidP="00CE6877">
      <w:r>
        <w:t xml:space="preserve">--*Martin Luther, “The Sacrament of </w:t>
      </w:r>
      <w:proofErr w:type="gramStart"/>
      <w:r>
        <w:t>Penance”(</w:t>
      </w:r>
      <w:proofErr w:type="gramEnd"/>
      <w:r>
        <w:t xml:space="preserve">1519) in E. Theodore Bachmann, </w:t>
      </w:r>
      <w:r>
        <w:rPr>
          <w:i/>
        </w:rPr>
        <w:t>Luther’s Works</w:t>
      </w:r>
      <w:r>
        <w:t>, vol. 35, Philadelphia: Muhlenberg Press, 1960, pp. 5-22</w:t>
      </w:r>
    </w:p>
    <w:p w14:paraId="2BC8A71E" w14:textId="77777777" w:rsidR="00CE6877" w:rsidRDefault="00CE6877" w:rsidP="00CE6877">
      <w:r>
        <w:t xml:space="preserve">--*Selections from Martin Chemnitz on sin and free will in Herman A. Preus and Edmund Smits (eds.), </w:t>
      </w:r>
      <w:r>
        <w:rPr>
          <w:i/>
        </w:rPr>
        <w:t>The Doctrine of Man in Classical Lutheran Theology</w:t>
      </w:r>
      <w:r>
        <w:t>, Minneapolis: Augsburg, 1962, pp. 136-138,141,151-153,196-197,205-208,88-92,95-101</w:t>
      </w:r>
    </w:p>
    <w:p w14:paraId="4BBFF5F3" w14:textId="77777777" w:rsidR="00CE6877" w:rsidRDefault="00CE6877" w:rsidP="00CE6877"/>
    <w:p w14:paraId="1E4B5321" w14:textId="77777777" w:rsidR="00CE6877" w:rsidRDefault="00CE6877" w:rsidP="00CE6877">
      <w:r>
        <w:t xml:space="preserve">--*John Calvin, </w:t>
      </w:r>
      <w:r>
        <w:rPr>
          <w:i/>
        </w:rPr>
        <w:t>Institutes</w:t>
      </w:r>
      <w:r>
        <w:t xml:space="preserve">, II.x.1-5; III.i.1-4; IV.i.1-3, 7-21; IV.xiv.1-xvi.32; IV.xix.4-13 (=John Calvin, </w:t>
      </w:r>
      <w:r>
        <w:rPr>
          <w:i/>
        </w:rPr>
        <w:t>Institutes of the Christian Religion</w:t>
      </w:r>
      <w:r>
        <w:t>, tr. Ford Lewis Battles, Philadelphia, Westminster Press, 1960, vol. 1, pp. 428-432, 537-542; vol. 2, pp. 1011-1016, 1021-1035, 1276-1359, 1451-1461)</w:t>
      </w:r>
    </w:p>
    <w:p w14:paraId="4AC0E963" w14:textId="77777777" w:rsidR="00CE6877" w:rsidRPr="003F69C8" w:rsidRDefault="00CE6877" w:rsidP="00CE6877">
      <w:pPr>
        <w:pStyle w:val="Heading3"/>
        <w:rPr>
          <w:i w:val="0"/>
        </w:rPr>
      </w:pPr>
      <w:r w:rsidRPr="003F69C8">
        <w:rPr>
          <w:i w:val="0"/>
        </w:rPr>
        <w:t>--*John Calvin, Institutes III.ii.14-24, 28-43; III.iii.8-11; III.xi.10; III.xv.1-8; III.24.1-7</w:t>
      </w:r>
      <w:r>
        <w:t xml:space="preserve"> </w:t>
      </w:r>
      <w:r>
        <w:rPr>
          <w:i w:val="0"/>
        </w:rPr>
        <w:t xml:space="preserve">(=John Calvin, </w:t>
      </w:r>
      <w:r>
        <w:t>Institutes of the Christian Religion</w:t>
      </w:r>
      <w:r>
        <w:rPr>
          <w:i w:val="0"/>
        </w:rPr>
        <w:t>, tr. H. Beveridge, Peabody, MA: Hendrickson, 2008, 364-371,373-383,390-392,481-482,516-521,636-643)</w:t>
      </w:r>
    </w:p>
    <w:p w14:paraId="65C650FB" w14:textId="77777777" w:rsidR="00CE6877" w:rsidRDefault="00CE6877" w:rsidP="00CE6877">
      <w:r>
        <w:t xml:space="preserve">----*John Calvin, </w:t>
      </w:r>
      <w:r>
        <w:rPr>
          <w:i/>
        </w:rPr>
        <w:t>Institutes</w:t>
      </w:r>
      <w:r>
        <w:t xml:space="preserve"> IV.17.1-5, 7-12,18-24, 29-33, 38-40 (=John Calvin, </w:t>
      </w:r>
      <w:r>
        <w:rPr>
          <w:i/>
        </w:rPr>
        <w:t>Institutes of the Christian Religion</w:t>
      </w:r>
      <w:r>
        <w:t>, tr. Ford Lewis Battles, Philadelphia, Westminster Press, 1960, vol. 2, pp. 1359-1373, 1380-1391, 1398-1408, 1414-1418)</w:t>
      </w:r>
    </w:p>
    <w:p w14:paraId="041D9B1B" w14:textId="77777777" w:rsidR="00CE6877" w:rsidRPr="003F69C8" w:rsidRDefault="00CE6877" w:rsidP="00CE6877">
      <w:pPr>
        <w:pStyle w:val="Heading3"/>
        <w:rPr>
          <w:i w:val="0"/>
        </w:rPr>
      </w:pPr>
      <w:r>
        <w:t xml:space="preserve">--*John Calvin, </w:t>
      </w:r>
      <w:r>
        <w:rPr>
          <w:i w:val="0"/>
        </w:rPr>
        <w:t>Institutes</w:t>
      </w:r>
      <w:r>
        <w:t xml:space="preserve"> IV.1.4-6; IV.3.1-16; IV.4.1-3, 5, 10. 14-15; IV.9.3-5 </w:t>
      </w:r>
      <w:r>
        <w:rPr>
          <w:i w:val="0"/>
        </w:rPr>
        <w:t xml:space="preserve">(=John Calvin, </w:t>
      </w:r>
      <w:r>
        <w:t>Institutes of the Christian Religion</w:t>
      </w:r>
      <w:r>
        <w:rPr>
          <w:i w:val="0"/>
        </w:rPr>
        <w:t>, tr. H. Beveridge, Peabody, MA: Hendrickson, 2008, 674-677,699-708, 709-713,715-718,772-773)</w:t>
      </w:r>
    </w:p>
    <w:p w14:paraId="7ED42030" w14:textId="77777777" w:rsidR="00CE6877" w:rsidRDefault="00CE6877" w:rsidP="00CE6877">
      <w:pPr>
        <w:rPr>
          <w:b/>
        </w:rPr>
      </w:pPr>
    </w:p>
    <w:p w14:paraId="2AE3D949" w14:textId="77777777" w:rsidR="00CE6877" w:rsidRDefault="00CE6877" w:rsidP="00CE6877">
      <w:pPr>
        <w:pStyle w:val="Heading1"/>
      </w:pPr>
      <w:r>
        <w:t xml:space="preserve">III. Course Assessment </w:t>
      </w:r>
    </w:p>
    <w:p w14:paraId="02138523" w14:textId="77777777" w:rsidR="00CE6877" w:rsidRDefault="00CE6877" w:rsidP="00CE6877">
      <w:r>
        <w:t>20% Completion of Reading Assignments and Informed Participation in Class Discussion</w:t>
      </w:r>
    </w:p>
    <w:p w14:paraId="41E74B5C" w14:textId="77777777" w:rsidR="00CE6877" w:rsidRDefault="00CE6877" w:rsidP="00CE6877">
      <w:r>
        <w:t>40% Major Essay</w:t>
      </w:r>
    </w:p>
    <w:p w14:paraId="6142D260" w14:textId="77777777" w:rsidR="00CE6877" w:rsidRDefault="00CE6877" w:rsidP="00CE6877">
      <w:r>
        <w:t>40% Final Exam</w:t>
      </w:r>
    </w:p>
    <w:p w14:paraId="5B8DA86E" w14:textId="77777777" w:rsidR="00CE6877" w:rsidRDefault="00CE6877" w:rsidP="00CE6877"/>
    <w:p w14:paraId="648371F4" w14:textId="77777777" w:rsidR="00CE6877" w:rsidRDefault="00CE6877" w:rsidP="00CE6877">
      <w:r>
        <w:t>For a detailed account of the criteria by which essays will be assessed and grades assigned, please see the attached supplement to this syllabus.</w:t>
      </w:r>
    </w:p>
    <w:p w14:paraId="21B7905C" w14:textId="77777777" w:rsidR="00CE6877" w:rsidRDefault="00CE6877" w:rsidP="00CE6877"/>
    <w:p w14:paraId="1A29D06C" w14:textId="77777777" w:rsidR="00CE6877" w:rsidRDefault="00CE6877" w:rsidP="00CE6877">
      <w:pPr>
        <w:pStyle w:val="BodyText"/>
      </w:pPr>
      <w:r>
        <w:t>Completion of Reading Assignments and Informed Participation in Class Discussion (20%):</w:t>
      </w:r>
    </w:p>
    <w:p w14:paraId="512D7F26" w14:textId="77777777" w:rsidR="00CE6877" w:rsidRPr="00DB0A3D" w:rsidRDefault="00CE6877" w:rsidP="00CE6877">
      <w:pPr>
        <w:numPr>
          <w:ilvl w:val="0"/>
          <w:numId w:val="16"/>
        </w:numPr>
        <w:rPr>
          <w:i/>
        </w:rPr>
      </w:pPr>
      <w:r>
        <w:rPr>
          <w:i/>
        </w:rPr>
        <w:t>CU/GRTS Attendance Policy</w:t>
      </w:r>
      <w:r>
        <w:t xml:space="preserve">: </w:t>
      </w:r>
      <w:r w:rsidRPr="00DB0A3D">
        <w:rPr>
          <w:i/>
        </w:rPr>
        <w:t>Students are expected to attend all classes. Students wishing to receive credit for the course may miss no more than the equivalent of two weeks’ class time.</w:t>
      </w:r>
    </w:p>
    <w:p w14:paraId="5973AC52" w14:textId="77777777" w:rsidR="00CE6877" w:rsidRDefault="00CE6877" w:rsidP="00CE6877">
      <w:r>
        <w:t xml:space="preserve">Beginning in the second week of the course, the first half of the class will normally be a lecture and the second half of the class will be devoted to a discussion of the assigned readings. Discussion can enhance learning in a variety of ways--e.g. class members may suggest different interpretations of a text, describe alternative ways of approaching difficult issues, or point out interesting questions that need to be addressed. Class discussion can only achieve these goals when all members of the class have read and reflected upon </w:t>
      </w:r>
      <w:r>
        <w:rPr>
          <w:b/>
          <w:u w:val="single"/>
        </w:rPr>
        <w:t>all</w:t>
      </w:r>
      <w:r>
        <w:rPr>
          <w:b/>
        </w:rPr>
        <w:t xml:space="preserve"> </w:t>
      </w:r>
      <w:r>
        <w:t xml:space="preserve">the assigned readings for that week and can therefore participate knowledgably in the discussion. For this reason, students will be asked to sign a readings completion sheet at the conclusion of the discussion. (The student who has completed 100% of the assigned readings will receive 100% for that week; the student who has completed less than 100% of the assigned readings will receive 0% for that week. Note that </w:t>
      </w:r>
      <w:r>
        <w:rPr>
          <w:u w:val="single"/>
        </w:rPr>
        <w:t>this</w:t>
      </w:r>
      <w:r>
        <w:t xml:space="preserve"> </w:t>
      </w:r>
      <w:r>
        <w:rPr>
          <w:u w:val="single"/>
        </w:rPr>
        <w:t>policy will significantly affect your final grade if you fail to complete all the assigned readings on a regular basis</w:t>
      </w:r>
      <w:r>
        <w:t>.)</w:t>
      </w:r>
    </w:p>
    <w:p w14:paraId="45A6A59F" w14:textId="77777777" w:rsidR="00CE6877" w:rsidRDefault="00CE6877" w:rsidP="00CE6877"/>
    <w:p w14:paraId="252CAAD1" w14:textId="77777777" w:rsidR="00CE6877" w:rsidRDefault="00CE6877" w:rsidP="00CE6877">
      <w:pPr>
        <w:pStyle w:val="BodyText"/>
      </w:pPr>
      <w:r>
        <w:t xml:space="preserve">Major Essay: Critical Analysis and Evaluation of the Work of a Major Theological Figure (12-20 Pages) (40%) </w:t>
      </w:r>
    </w:p>
    <w:p w14:paraId="3DA1D68A" w14:textId="77777777" w:rsidR="00CE6877" w:rsidRDefault="00CE6877" w:rsidP="00CE6877">
      <w:r>
        <w:t xml:space="preserve">You have the option of writing your essay on any one of the three following topics: </w:t>
      </w:r>
    </w:p>
    <w:p w14:paraId="04B031F8" w14:textId="7DC341FF" w:rsidR="00CE6877" w:rsidRPr="00FD0186" w:rsidRDefault="00CE6877" w:rsidP="00CE6877">
      <w:pPr>
        <w:numPr>
          <w:ilvl w:val="0"/>
          <w:numId w:val="13"/>
        </w:numPr>
        <w:rPr>
          <w:b/>
        </w:rPr>
      </w:pPr>
      <w:r>
        <w:rPr>
          <w:b/>
        </w:rPr>
        <w:t>Option #1 (Due 10/</w:t>
      </w:r>
      <w:r w:rsidR="002043DC">
        <w:rPr>
          <w:b/>
        </w:rPr>
        <w:t>18</w:t>
      </w:r>
      <w:r>
        <w:rPr>
          <w:b/>
        </w:rPr>
        <w:t xml:space="preserve">): </w:t>
      </w:r>
      <w:r>
        <w:t>Based upon the c</w:t>
      </w:r>
      <w:r w:rsidR="003A2BF6">
        <w:t>ourse readings assigned for 10/4</w:t>
      </w:r>
      <w:r>
        <w:t xml:space="preserve">, explain how and why, in Luther’s judgment, one’s baptism can be a source of consolation in the Christian life, discussing the relation between </w:t>
      </w:r>
    </w:p>
    <w:p w14:paraId="7679B5A8" w14:textId="77777777" w:rsidR="00CE6877" w:rsidRDefault="00CE6877" w:rsidP="00CE6877">
      <w:pPr>
        <w:rPr>
          <w:b/>
        </w:rPr>
      </w:pPr>
    </w:p>
    <w:p w14:paraId="363AE192" w14:textId="77777777" w:rsidR="00CE6877" w:rsidRDefault="00CE6877" w:rsidP="00CE6877">
      <w:pPr>
        <w:numPr>
          <w:ilvl w:val="1"/>
          <w:numId w:val="13"/>
        </w:numPr>
        <w:rPr>
          <w:b/>
        </w:rPr>
      </w:pPr>
      <w:r>
        <w:t xml:space="preserve">predestination; </w:t>
      </w:r>
    </w:p>
    <w:p w14:paraId="0BEC7B7A" w14:textId="77777777" w:rsidR="00CE6877" w:rsidRDefault="00CE6877" w:rsidP="00CE6877">
      <w:pPr>
        <w:numPr>
          <w:ilvl w:val="1"/>
          <w:numId w:val="13"/>
        </w:numPr>
        <w:rPr>
          <w:b/>
        </w:rPr>
      </w:pPr>
      <w:r>
        <w:t>the promises of God;</w:t>
      </w:r>
    </w:p>
    <w:p w14:paraId="0A49BE35" w14:textId="77777777" w:rsidR="00CE6877" w:rsidRDefault="00CE6877" w:rsidP="00CE6877">
      <w:pPr>
        <w:numPr>
          <w:ilvl w:val="1"/>
          <w:numId w:val="13"/>
        </w:numPr>
        <w:rPr>
          <w:b/>
        </w:rPr>
      </w:pPr>
      <w:r>
        <w:t>faith as trust;</w:t>
      </w:r>
    </w:p>
    <w:p w14:paraId="4A12A449" w14:textId="77777777" w:rsidR="00CE6877" w:rsidRDefault="00CE6877" w:rsidP="00CE6877">
      <w:pPr>
        <w:numPr>
          <w:ilvl w:val="1"/>
          <w:numId w:val="13"/>
        </w:numPr>
        <w:rPr>
          <w:b/>
        </w:rPr>
      </w:pPr>
      <w:r>
        <w:t>human works;</w:t>
      </w:r>
    </w:p>
    <w:p w14:paraId="483564BA" w14:textId="77777777" w:rsidR="00CE6877" w:rsidRDefault="00CE6877" w:rsidP="00CE6877">
      <w:pPr>
        <w:numPr>
          <w:ilvl w:val="1"/>
          <w:numId w:val="13"/>
        </w:numPr>
        <w:rPr>
          <w:b/>
        </w:rPr>
      </w:pPr>
      <w:r>
        <w:t xml:space="preserve"> the temptation to despair (</w:t>
      </w:r>
      <w:r>
        <w:rPr>
          <w:i/>
        </w:rPr>
        <w:t>Anfechtung</w:t>
      </w:r>
      <w:r>
        <w:t>);</w:t>
      </w:r>
    </w:p>
    <w:p w14:paraId="4366161A" w14:textId="77777777" w:rsidR="00CE6877" w:rsidRDefault="00CE6877" w:rsidP="00CE6877">
      <w:pPr>
        <w:numPr>
          <w:ilvl w:val="1"/>
          <w:numId w:val="13"/>
        </w:numPr>
        <w:rPr>
          <w:b/>
        </w:rPr>
      </w:pPr>
      <w:r>
        <w:t xml:space="preserve"> the external word set forth in baptism and the preaching of the Gospel;</w:t>
      </w:r>
    </w:p>
    <w:p w14:paraId="3E6AB7D1" w14:textId="77777777" w:rsidR="00CE6877" w:rsidRDefault="00CE6877" w:rsidP="00CE6877">
      <w:pPr>
        <w:numPr>
          <w:ilvl w:val="1"/>
          <w:numId w:val="13"/>
        </w:numPr>
        <w:rPr>
          <w:b/>
        </w:rPr>
      </w:pPr>
      <w:r>
        <w:t>the significance and relevance of the external sign (here, the water of baptism)</w:t>
      </w:r>
    </w:p>
    <w:p w14:paraId="1F1A94A2" w14:textId="77777777" w:rsidR="00CE6877" w:rsidRDefault="00CE6877" w:rsidP="00CE6877">
      <w:pPr>
        <w:numPr>
          <w:ilvl w:val="1"/>
          <w:numId w:val="13"/>
        </w:numPr>
        <w:rPr>
          <w:b/>
        </w:rPr>
      </w:pPr>
      <w:r>
        <w:t>the basis of the believer’s assurance</w:t>
      </w:r>
    </w:p>
    <w:p w14:paraId="59C4DE2C" w14:textId="77777777" w:rsidR="00CE6877" w:rsidRDefault="00CE6877" w:rsidP="00CE6877">
      <w:pPr>
        <w:ind w:left="720"/>
      </w:pPr>
      <w:r>
        <w:t>Evaluate the strengths and weaknesses of Luther’s position, defending your position with carefully developed arguments.</w:t>
      </w:r>
    </w:p>
    <w:p w14:paraId="14A3B992" w14:textId="6B0D9ECF" w:rsidR="00CE6877" w:rsidRDefault="00CE6877" w:rsidP="007D4889">
      <w:pPr>
        <w:numPr>
          <w:ilvl w:val="0"/>
          <w:numId w:val="18"/>
        </w:numPr>
      </w:pPr>
      <w:r>
        <w:t xml:space="preserve">Please </w:t>
      </w:r>
      <w:r w:rsidR="003A2BF6">
        <w:t>complete the rough draft by 10</w:t>
      </w:r>
      <w:r w:rsidR="002F1CB3">
        <w:t>/11</w:t>
      </w:r>
      <w:r>
        <w:t xml:space="preserve"> and bring it to class</w:t>
      </w:r>
      <w:r w:rsidR="003A2BF6">
        <w:t>; submit the final draft by 10/18</w:t>
      </w:r>
      <w:r>
        <w:t>.</w:t>
      </w:r>
    </w:p>
    <w:p w14:paraId="6812C8D7" w14:textId="77777777" w:rsidR="00CE6877" w:rsidRDefault="00CE6877" w:rsidP="00CE6877">
      <w:pPr>
        <w:ind w:left="720"/>
        <w:rPr>
          <w:b/>
        </w:rPr>
      </w:pPr>
    </w:p>
    <w:p w14:paraId="33AFBFCA" w14:textId="165DF7F2" w:rsidR="00CE6877" w:rsidRDefault="007D4889" w:rsidP="00CE6877">
      <w:pPr>
        <w:numPr>
          <w:ilvl w:val="0"/>
          <w:numId w:val="13"/>
        </w:numPr>
        <w:rPr>
          <w:b/>
        </w:rPr>
      </w:pPr>
      <w:r>
        <w:rPr>
          <w:b/>
        </w:rPr>
        <w:t>Option #2 (Due 11/1</w:t>
      </w:r>
      <w:r w:rsidR="00CE6877">
        <w:rPr>
          <w:b/>
        </w:rPr>
        <w:t>): Johann Arndt on Justification, Faith, Repentance and Regeneration</w:t>
      </w:r>
    </w:p>
    <w:p w14:paraId="785D807F" w14:textId="77777777" w:rsidR="00CE6877" w:rsidRDefault="00CE6877" w:rsidP="00CE6877">
      <w:pPr>
        <w:ind w:left="720" w:firstLine="720"/>
      </w:pPr>
      <w:r>
        <w:t xml:space="preserve">Although Johann Arndt’s treatise </w:t>
      </w:r>
      <w:r>
        <w:rPr>
          <w:i/>
        </w:rPr>
        <w:t>True Christianity</w:t>
      </w:r>
      <w:r>
        <w:t xml:space="preserve"> has been immensely popular among Lutherans, questions have been raised as to whether Arndt’s </w:t>
      </w:r>
      <w:r>
        <w:lastRenderedPageBreak/>
        <w:t xml:space="preserve">teaching on repentance and regeneration led him to reject crucial elements of Luther’s theological program (particularly Luther’s claim that faith is itself a divine gift by which sinners are reckoned to be righteous apart from anything they do, have or are in and of themselves). </w:t>
      </w:r>
    </w:p>
    <w:p w14:paraId="3617795B" w14:textId="77777777" w:rsidR="00CE6877" w:rsidRDefault="00CE6877" w:rsidP="00CE6877">
      <w:pPr>
        <w:ind w:left="720" w:firstLine="720"/>
      </w:pPr>
      <w:r>
        <w:t xml:space="preserve">In the eyes of Arndt’s Lutheran Orthodox critics, Arndt’s claim that true (=saving) faith requires godly sorrow for sin and a commitment to self-denial and emendation of life is based upon a failure to correctly understand the true relation between faith and works and between Law and Gospel. Arndt, it is argued, makes saving faith dependent upon the prior human activity of deeply felt sorrow, which becomes the basis for a very unevangelical quest for moral self-improvement as a means to union with God.  This emphasis upon human acts or internal states obscures the Gospel message of free justification by which the sinner is declared righteous in Christ apart from any merit of his or her own and also deprives the believer of the assurance of salvation which he or she needs to avoid despair and apostasy (since the person seeking assurance can only look inward, engaging in an increasingly uncertain analysis of their ever-changing inner states and morally variable actions). </w:t>
      </w:r>
    </w:p>
    <w:p w14:paraId="3D975D38" w14:textId="77777777" w:rsidR="00CE6877" w:rsidRDefault="00CE6877" w:rsidP="00CE6877">
      <w:pPr>
        <w:ind w:left="720" w:firstLine="720"/>
      </w:pPr>
      <w:r>
        <w:t xml:space="preserve">Arndt’s defenders argue that his critics had failed to see that Arndt’s concern is not with how one </w:t>
      </w:r>
      <w:r>
        <w:rPr>
          <w:i/>
        </w:rPr>
        <w:t>enters</w:t>
      </w:r>
      <w:r>
        <w:t xml:space="preserve"> the Christian life (justification) but how the believer grows and </w:t>
      </w:r>
      <w:r>
        <w:rPr>
          <w:i/>
        </w:rPr>
        <w:t>progresses</w:t>
      </w:r>
      <w:r>
        <w:t xml:space="preserve"> in the Christian life (sanctification). Furthermore, Arndt’s defenders argued, while Arndt accepted a certain link between a living and active faith and repentance, Arndt did not separate repentance from faith or treat it as a precondition upon which faith is dependent. Arndt also regarded human repentance as an effect of God’s gracious action rather than an unaided human work. Arndt therefore regards the believer’s assurance as resting upon God’s promise and grace rather than human acts or states.</w:t>
      </w:r>
    </w:p>
    <w:p w14:paraId="72DFF9EB" w14:textId="77777777" w:rsidR="00CE6877" w:rsidRDefault="00CE6877" w:rsidP="00CE6877">
      <w:pPr>
        <w:ind w:left="720" w:firstLine="720"/>
      </w:pPr>
      <w:r>
        <w:t xml:space="preserve">Based upon a close reading of Johann Arndt’s </w:t>
      </w:r>
      <w:r>
        <w:rPr>
          <w:i/>
        </w:rPr>
        <w:t>True Christianity</w:t>
      </w:r>
      <w:r>
        <w:t xml:space="preserve">, develop and defend a thesis statement that indicates your own considered judgment concerning </w:t>
      </w:r>
    </w:p>
    <w:p w14:paraId="15839EA4" w14:textId="77777777" w:rsidR="00CE6877" w:rsidRDefault="00CE6877" w:rsidP="00CE6877">
      <w:pPr>
        <w:numPr>
          <w:ilvl w:val="0"/>
          <w:numId w:val="14"/>
        </w:numPr>
      </w:pPr>
      <w:r>
        <w:t>whether Arndt’s language about conversion and union is intended to address one’s entry into the Christian life or rather the believer’s growth in the Christian life (sanctification)</w:t>
      </w:r>
    </w:p>
    <w:p w14:paraId="7569AD33" w14:textId="77777777" w:rsidR="00CE6877" w:rsidRDefault="00CE6877" w:rsidP="00CE6877">
      <w:pPr>
        <w:numPr>
          <w:ilvl w:val="0"/>
          <w:numId w:val="14"/>
        </w:numPr>
      </w:pPr>
      <w:r>
        <w:t xml:space="preserve">how far Arndt’s understanding of justification and the distinction between Law and Gospel may be said to resemble or differ from Luther’s position on those issues; </w:t>
      </w:r>
    </w:p>
    <w:p w14:paraId="7226837F" w14:textId="77777777" w:rsidR="00CE6877" w:rsidRDefault="00CE6877" w:rsidP="00CE6877">
      <w:pPr>
        <w:numPr>
          <w:ilvl w:val="0"/>
          <w:numId w:val="14"/>
        </w:numPr>
      </w:pPr>
      <w:r>
        <w:t xml:space="preserve"> how Arndt defines repentance;</w:t>
      </w:r>
    </w:p>
    <w:p w14:paraId="4A8F96A6" w14:textId="77777777" w:rsidR="00CE6877" w:rsidRDefault="00CE6877" w:rsidP="00CE6877">
      <w:pPr>
        <w:numPr>
          <w:ilvl w:val="0"/>
          <w:numId w:val="14"/>
        </w:numPr>
      </w:pPr>
      <w:r>
        <w:t>how Arndt relates repentance to faith;</w:t>
      </w:r>
    </w:p>
    <w:p w14:paraId="01932D5C" w14:textId="77777777" w:rsidR="00CE6877" w:rsidRDefault="00CE6877" w:rsidP="00CE6877">
      <w:pPr>
        <w:numPr>
          <w:ilvl w:val="0"/>
          <w:numId w:val="14"/>
        </w:numPr>
      </w:pPr>
      <w:r>
        <w:t>how Arndt relates repentance to works;</w:t>
      </w:r>
    </w:p>
    <w:p w14:paraId="063FC7BD" w14:textId="77777777" w:rsidR="00CE6877" w:rsidRDefault="00CE6877" w:rsidP="00CE6877">
      <w:pPr>
        <w:numPr>
          <w:ilvl w:val="0"/>
          <w:numId w:val="14"/>
        </w:numPr>
      </w:pPr>
      <w:r>
        <w:t>what Arndt identifies as the basis for the believer’s assurance.</w:t>
      </w:r>
    </w:p>
    <w:p w14:paraId="57DE62AB" w14:textId="77777777" w:rsidR="00CE6877" w:rsidRDefault="00CE6877" w:rsidP="00CE6877">
      <w:pPr>
        <w:ind w:left="720"/>
      </w:pPr>
    </w:p>
    <w:p w14:paraId="097C2AA0" w14:textId="77777777" w:rsidR="00CE6877" w:rsidRDefault="00CE6877" w:rsidP="00CE6877">
      <w:pPr>
        <w:ind w:left="720"/>
      </w:pPr>
      <w:r>
        <w:t xml:space="preserve">If you elect to write your paper on Arndt, the following works may be helpful to you: </w:t>
      </w:r>
    </w:p>
    <w:p w14:paraId="7B7BF0F2" w14:textId="77777777" w:rsidR="00CE6877" w:rsidRDefault="00CE6877" w:rsidP="00CE6877">
      <w:pPr>
        <w:ind w:left="720"/>
      </w:pPr>
      <w:r>
        <w:t xml:space="preserve">--Eric Lund, </w:t>
      </w:r>
      <w:r>
        <w:rPr>
          <w:i/>
        </w:rPr>
        <w:t>Documents from the History of Lutheranism 1517-1750</w:t>
      </w:r>
      <w:r>
        <w:t xml:space="preserve">, Minneapolis: Fortress Press, 2002, pp. 256-258 (=Arndt, </w:t>
      </w:r>
      <w:r>
        <w:rPr>
          <w:i/>
        </w:rPr>
        <w:t xml:space="preserve">True Christianity </w:t>
      </w:r>
      <w:r>
        <w:t>III.2; not included in Erb’s translation)</w:t>
      </w:r>
    </w:p>
    <w:p w14:paraId="5CD7764A" w14:textId="77777777" w:rsidR="00CE6877" w:rsidRDefault="00CE6877" w:rsidP="00CE6877">
      <w:pPr>
        <w:ind w:left="720"/>
      </w:pPr>
      <w:r>
        <w:lastRenderedPageBreak/>
        <w:t xml:space="preserve">--Eric Lund, “The Problem of Religious Complacency in Seventeenth Century Spirituality” in Bradley C. Hanson, </w:t>
      </w:r>
      <w:r>
        <w:rPr>
          <w:i/>
        </w:rPr>
        <w:t>Modern Christian Spirituality</w:t>
      </w:r>
      <w:r>
        <w:t>, Atlanta: Scholars Press, 1990, pp. 139-159</w:t>
      </w:r>
    </w:p>
    <w:p w14:paraId="50E1D0D2" w14:textId="77777777" w:rsidR="00CE6877" w:rsidRDefault="00CE6877" w:rsidP="00CE6877">
      <w:pPr>
        <w:ind w:left="720"/>
      </w:pPr>
      <w:r>
        <w:t xml:space="preserve">--John M. Drickhamer, “Johann Arndt and True Christianity,” </w:t>
      </w:r>
      <w:r>
        <w:rPr>
          <w:i/>
        </w:rPr>
        <w:t>Concordia Theological Journal</w:t>
      </w:r>
      <w:r>
        <w:t xml:space="preserve"> 8 (May 1982), pp. 98-104 (argues that Arndt fails to understand the distinction between Law and Gospel and therefore makes personal holiness necessary for salvation)</w:t>
      </w:r>
    </w:p>
    <w:p w14:paraId="0214DD43" w14:textId="77777777" w:rsidR="00CE6877" w:rsidRDefault="00CE6877" w:rsidP="00CE6877">
      <w:pPr>
        <w:ind w:left="720"/>
      </w:pPr>
      <w:r>
        <w:t xml:space="preserve">--Trygve R. Skarsten, “The Doctrine of Justification in Classical Lutheran Pietism: A Revisionist Perspective,” </w:t>
      </w:r>
      <w:r>
        <w:rPr>
          <w:i/>
        </w:rPr>
        <w:t>Trinity Seminary Review</w:t>
      </w:r>
      <w:r>
        <w:t xml:space="preserve"> 3:2 (Fall 1981), pp. 20-29 (refutes the traditional accusation that Arndt and Spener were synergistic in regard to the doctrine of justification, undermining Luther’s theology of grace; Arndt is discussing sanctification and growth in the Christian life, not entry into the Christian life through justification)</w:t>
      </w:r>
    </w:p>
    <w:p w14:paraId="75790610" w14:textId="77777777" w:rsidR="00CE6877" w:rsidRDefault="00CE6877" w:rsidP="00CE6877">
      <w:pPr>
        <w:ind w:left="720"/>
      </w:pPr>
      <w:r>
        <w:t xml:space="preserve">--Robert A. Kelly, “True Repentance and Sorrow: Johann Arndt’s Doctrine of Justification,” </w:t>
      </w:r>
      <w:r>
        <w:rPr>
          <w:i/>
        </w:rPr>
        <w:t>Consensus</w:t>
      </w:r>
      <w:r>
        <w:t xml:space="preserve"> 16:2 (1990), pp. 47-69 (in accordance with traditional Lutheran Orthodox hostility to pietism, argues that Arndt undermines Luther’s doctrine of justification)</w:t>
      </w:r>
    </w:p>
    <w:p w14:paraId="3EEA92E5" w14:textId="37B1262B" w:rsidR="00CE6877" w:rsidRDefault="00CE6877" w:rsidP="00CE6877">
      <w:pPr>
        <w:numPr>
          <w:ilvl w:val="0"/>
          <w:numId w:val="18"/>
        </w:numPr>
      </w:pPr>
      <w:r>
        <w:t>Please c</w:t>
      </w:r>
      <w:r w:rsidR="00110B55">
        <w:t>omplete the rough draft by 10/25</w:t>
      </w:r>
      <w:r>
        <w:t xml:space="preserve"> and bring it to class;</w:t>
      </w:r>
      <w:r w:rsidR="00110B55">
        <w:t xml:space="preserve"> submit the final draft by 11/1</w:t>
      </w:r>
      <w:r>
        <w:t>.</w:t>
      </w:r>
    </w:p>
    <w:p w14:paraId="48122825" w14:textId="77777777" w:rsidR="00CE6877" w:rsidRDefault="00CE6877" w:rsidP="00CE6877">
      <w:pPr>
        <w:ind w:left="720"/>
      </w:pPr>
    </w:p>
    <w:p w14:paraId="7B9ADBD2" w14:textId="26DC248F" w:rsidR="00CE6877" w:rsidRDefault="004F3E2E" w:rsidP="00CE6877">
      <w:pPr>
        <w:numPr>
          <w:ilvl w:val="0"/>
          <w:numId w:val="13"/>
        </w:numPr>
        <w:rPr>
          <w:b/>
        </w:rPr>
      </w:pPr>
      <w:r>
        <w:rPr>
          <w:b/>
        </w:rPr>
        <w:t>Option #3 (Due 11/15</w:t>
      </w:r>
      <w:r w:rsidR="00CE6877">
        <w:rPr>
          <w:b/>
        </w:rPr>
        <w:t xml:space="preserve">): </w:t>
      </w:r>
      <w:r w:rsidR="00CE6877">
        <w:t>Based upon</w:t>
      </w:r>
      <w:r w:rsidR="00CE28FE">
        <w:t xml:space="preserve"> the readings assigned for 10/28</w:t>
      </w:r>
      <w:r w:rsidR="00CE6877">
        <w:t>, explain how and why Calvin (writing in response to the Anabaptists) uses a covenantal model to justify the practice of infant baptism. Describe the relationship he establishes there between</w:t>
      </w:r>
    </w:p>
    <w:p w14:paraId="7EEFF2F5" w14:textId="77777777" w:rsidR="00CE6877" w:rsidRDefault="00CE6877" w:rsidP="00CE6877">
      <w:pPr>
        <w:numPr>
          <w:ilvl w:val="1"/>
          <w:numId w:val="13"/>
        </w:numPr>
        <w:rPr>
          <w:b/>
        </w:rPr>
      </w:pPr>
      <w:r>
        <w:t>election;</w:t>
      </w:r>
    </w:p>
    <w:p w14:paraId="5648A1F4" w14:textId="77777777" w:rsidR="00CE6877" w:rsidRDefault="00CE6877" w:rsidP="00CE6877">
      <w:pPr>
        <w:numPr>
          <w:ilvl w:val="1"/>
          <w:numId w:val="13"/>
        </w:numPr>
        <w:rPr>
          <w:b/>
        </w:rPr>
      </w:pPr>
      <w:r>
        <w:t>covenant and promise;</w:t>
      </w:r>
    </w:p>
    <w:p w14:paraId="3B79FEB5" w14:textId="77777777" w:rsidR="00CE6877" w:rsidRDefault="00CE6877" w:rsidP="00CE6877">
      <w:pPr>
        <w:numPr>
          <w:ilvl w:val="1"/>
          <w:numId w:val="13"/>
        </w:numPr>
        <w:rPr>
          <w:b/>
        </w:rPr>
      </w:pPr>
      <w:r>
        <w:t>the relation between the Church and Israel;</w:t>
      </w:r>
    </w:p>
    <w:p w14:paraId="522D4343" w14:textId="77777777" w:rsidR="00CE6877" w:rsidRDefault="00CE6877" w:rsidP="00CE6877">
      <w:pPr>
        <w:numPr>
          <w:ilvl w:val="1"/>
          <w:numId w:val="13"/>
        </w:numPr>
        <w:rPr>
          <w:b/>
        </w:rPr>
      </w:pPr>
      <w:r>
        <w:t>the relation between the New Testament and the Old Testament;</w:t>
      </w:r>
    </w:p>
    <w:p w14:paraId="2D7A558E" w14:textId="77777777" w:rsidR="00CE6877" w:rsidRDefault="00CE6877" w:rsidP="00CE6877">
      <w:pPr>
        <w:numPr>
          <w:ilvl w:val="1"/>
          <w:numId w:val="13"/>
        </w:numPr>
        <w:rPr>
          <w:b/>
        </w:rPr>
      </w:pPr>
      <w:r>
        <w:t>the relation between visible church and the invisible church;</w:t>
      </w:r>
    </w:p>
    <w:p w14:paraId="4930F7DC" w14:textId="77777777" w:rsidR="00CE6877" w:rsidRDefault="00CE6877" w:rsidP="00CE6877">
      <w:pPr>
        <w:numPr>
          <w:ilvl w:val="1"/>
          <w:numId w:val="13"/>
        </w:numPr>
        <w:rPr>
          <w:b/>
        </w:rPr>
      </w:pPr>
      <w:r>
        <w:t>the holiness of the Church and the marks of the true church;</w:t>
      </w:r>
    </w:p>
    <w:p w14:paraId="76A19380" w14:textId="77777777" w:rsidR="00CE6877" w:rsidRDefault="00CE6877" w:rsidP="00CE6877">
      <w:pPr>
        <w:numPr>
          <w:ilvl w:val="1"/>
          <w:numId w:val="13"/>
        </w:numPr>
        <w:rPr>
          <w:b/>
        </w:rPr>
      </w:pPr>
      <w:r>
        <w:t>the faith of the person baptized and the faith of the Church;</w:t>
      </w:r>
    </w:p>
    <w:p w14:paraId="2FA49AE0" w14:textId="77777777" w:rsidR="00CE6877" w:rsidRDefault="00CE6877" w:rsidP="00CE6877">
      <w:pPr>
        <w:numPr>
          <w:ilvl w:val="1"/>
          <w:numId w:val="13"/>
        </w:numPr>
        <w:rPr>
          <w:b/>
        </w:rPr>
      </w:pPr>
      <w:r>
        <w:t>how personal identity is implicitly understood and explicitly defined in relation to faith of the Church and the rite of baptism;</w:t>
      </w:r>
    </w:p>
    <w:p w14:paraId="58D64323" w14:textId="77777777" w:rsidR="00CE6877" w:rsidRDefault="00CE6877" w:rsidP="00CE6877">
      <w:pPr>
        <w:numPr>
          <w:ilvl w:val="1"/>
          <w:numId w:val="13"/>
        </w:numPr>
        <w:rPr>
          <w:b/>
        </w:rPr>
      </w:pPr>
      <w:r>
        <w:t>the significance and relevance of the external sign (i.e. circumcision in the OT and public baptism with water in the NT)</w:t>
      </w:r>
    </w:p>
    <w:p w14:paraId="2EDA85A9" w14:textId="77777777" w:rsidR="00CE6877" w:rsidRDefault="00CE6877" w:rsidP="00CE6877">
      <w:pPr>
        <w:numPr>
          <w:ilvl w:val="1"/>
          <w:numId w:val="13"/>
        </w:numPr>
        <w:rPr>
          <w:b/>
        </w:rPr>
      </w:pPr>
      <w:r>
        <w:t xml:space="preserve">how the relation between divine grace and human response is understood and related to the rite of </w:t>
      </w:r>
      <w:proofErr w:type="gramStart"/>
      <w:r>
        <w:t>baptism.</w:t>
      </w:r>
      <w:proofErr w:type="gramEnd"/>
    </w:p>
    <w:p w14:paraId="1046661C" w14:textId="77777777" w:rsidR="00CE6877" w:rsidRDefault="00CE6877" w:rsidP="00CE6877">
      <w:pPr>
        <w:ind w:left="720"/>
      </w:pPr>
      <w:r>
        <w:t>Evaluate the strengths and weaknesses of Calvin’s position, defending your position with carefully developed arguments.</w:t>
      </w:r>
    </w:p>
    <w:p w14:paraId="77C7FF1C" w14:textId="69FA6E6B" w:rsidR="00CE6877" w:rsidRDefault="00CE6877" w:rsidP="00CE6877">
      <w:pPr>
        <w:numPr>
          <w:ilvl w:val="0"/>
          <w:numId w:val="18"/>
        </w:numPr>
      </w:pPr>
      <w:r>
        <w:t>Please c</w:t>
      </w:r>
      <w:r w:rsidR="004F3E2E">
        <w:t>omplete the rough draft by 11/8</w:t>
      </w:r>
      <w:r>
        <w:t xml:space="preserve"> and bring it to class</w:t>
      </w:r>
      <w:r w:rsidR="00CE28FE">
        <w:t>; submit</w:t>
      </w:r>
      <w:r w:rsidR="004F3E2E">
        <w:t xml:space="preserve"> the final draft by 11/15</w:t>
      </w:r>
      <w:r>
        <w:t xml:space="preserve">. </w:t>
      </w:r>
    </w:p>
    <w:p w14:paraId="4E92C530" w14:textId="77777777" w:rsidR="00CE6877" w:rsidRDefault="00CE6877" w:rsidP="00CE6877">
      <w:pPr>
        <w:rPr>
          <w:i/>
        </w:rPr>
      </w:pPr>
    </w:p>
    <w:p w14:paraId="6FA3B18E" w14:textId="77777777" w:rsidR="00CE6877" w:rsidRDefault="00CE6877" w:rsidP="00CE6877">
      <w:pPr>
        <w:rPr>
          <w:i/>
        </w:rPr>
      </w:pPr>
      <w:r>
        <w:rPr>
          <w:i/>
        </w:rPr>
        <w:t>Format and Style Required in the Essay</w:t>
      </w:r>
    </w:p>
    <w:p w14:paraId="0ECA0F49" w14:textId="77777777" w:rsidR="008B6AFC" w:rsidRDefault="008B6AFC" w:rsidP="008B6AFC">
      <w:r>
        <w:t xml:space="preserve">You are required to submit one paper for this course. </w:t>
      </w:r>
    </w:p>
    <w:p w14:paraId="78B91F62" w14:textId="77777777" w:rsidR="008B6AFC" w:rsidRDefault="008B6AFC" w:rsidP="008B6AFC">
      <w:pPr>
        <w:numPr>
          <w:ilvl w:val="0"/>
          <w:numId w:val="16"/>
        </w:numPr>
        <w:tabs>
          <w:tab w:val="clear" w:pos="360"/>
          <w:tab w:val="num" w:pos="720"/>
        </w:tabs>
        <w:ind w:left="936"/>
      </w:pPr>
      <w:r>
        <w:t xml:space="preserve">The paper should be in the format specified by Kate L. Turabian, Wayne C. Booth, Gregory G. Colomb and Joseph M. Williams, </w:t>
      </w:r>
      <w:r>
        <w:rPr>
          <w:i/>
        </w:rPr>
        <w:t xml:space="preserve">A Manual for Writers of </w:t>
      </w:r>
      <w:r>
        <w:rPr>
          <w:i/>
        </w:rPr>
        <w:lastRenderedPageBreak/>
        <w:t>Term Papers, Theses and Dissertations</w:t>
      </w:r>
      <w:r>
        <w:t xml:space="preserve">, 8 ed. (Chicago: Univ. of Chicago Press, 2013). </w:t>
      </w:r>
    </w:p>
    <w:p w14:paraId="70F5F7D2" w14:textId="77777777" w:rsidR="008B6AFC" w:rsidRDefault="008B6AFC" w:rsidP="008B6AFC">
      <w:pPr>
        <w:numPr>
          <w:ilvl w:val="1"/>
          <w:numId w:val="16"/>
        </w:numPr>
        <w:tabs>
          <w:tab w:val="clear" w:pos="1440"/>
          <w:tab w:val="num" w:pos="1800"/>
        </w:tabs>
        <w:ind w:left="1800"/>
      </w:pPr>
      <w:r>
        <w:t xml:space="preserve">The </w:t>
      </w:r>
      <w:r>
        <w:rPr>
          <w:i/>
        </w:rPr>
        <w:t xml:space="preserve">Grand Rapids Theological Seminary Guideline for Papers </w:t>
      </w:r>
      <w:r>
        <w:t xml:space="preserve">(which is dependent upon Turabian) can be found online at </w:t>
      </w:r>
      <w:hyperlink r:id="rId25" w:history="1">
        <w:r w:rsidRPr="005C2EA3">
          <w:rPr>
            <w:rStyle w:val="Hyperlink"/>
          </w:rPr>
          <w:t>http://portal.cornerstone.edu</w:t>
        </w:r>
      </w:hyperlink>
      <w:r>
        <w:t xml:space="preserve"> &gt;GRTS &gt;All Docs&gt;Information</w:t>
      </w:r>
    </w:p>
    <w:p w14:paraId="0BAE80FB" w14:textId="32BDBE7A" w:rsidR="00F726B5" w:rsidRDefault="00F726B5" w:rsidP="00F726B5">
      <w:pPr>
        <w:ind w:left="1800"/>
      </w:pPr>
      <w:r>
        <w:t xml:space="preserve">This information can also be accessed by going to </w:t>
      </w:r>
      <w:proofErr w:type="gramStart"/>
      <w:r>
        <w:t>moodle.cornerstone.edu ,</w:t>
      </w:r>
      <w:proofErr w:type="gramEnd"/>
      <w:r>
        <w:t xml:space="preserve"> searching for the “New Student Resources” course and clicking on the “General Information” tab/folder.</w:t>
      </w:r>
    </w:p>
    <w:p w14:paraId="273131D8" w14:textId="77777777" w:rsidR="008B6AFC" w:rsidRDefault="008B6AFC" w:rsidP="008B6AFC">
      <w:pPr>
        <w:pStyle w:val="ListParagraph"/>
        <w:numPr>
          <w:ilvl w:val="0"/>
          <w:numId w:val="26"/>
        </w:numPr>
      </w:pPr>
      <w:r>
        <w:t>The “Citation Help” (Turabian) page on the library website also contains useful resources:</w:t>
      </w:r>
    </w:p>
    <w:p w14:paraId="2551FD5E" w14:textId="77777777" w:rsidR="008B6AFC" w:rsidRDefault="00B13CC6" w:rsidP="008B6AFC">
      <w:pPr>
        <w:pStyle w:val="ListParagraph"/>
        <w:numPr>
          <w:ilvl w:val="1"/>
          <w:numId w:val="26"/>
        </w:numPr>
      </w:pPr>
      <w:hyperlink r:id="rId26" w:history="1">
        <w:r w:rsidR="008B6AFC" w:rsidRPr="00A06B32">
          <w:rPr>
            <w:rStyle w:val="Hyperlink"/>
          </w:rPr>
          <w:t>http://library.cornerstone.edu/content.php?pid=322881&amp;sid=2753960</w:t>
        </w:r>
      </w:hyperlink>
      <w:r w:rsidR="008B6AFC">
        <w:t xml:space="preserve"> </w:t>
      </w:r>
    </w:p>
    <w:p w14:paraId="11BCB074" w14:textId="77777777" w:rsidR="008B6AFC" w:rsidRPr="008B6AFC" w:rsidRDefault="008B6AFC" w:rsidP="00CE6877">
      <w:pPr>
        <w:rPr>
          <w:iCs/>
        </w:rPr>
      </w:pPr>
    </w:p>
    <w:p w14:paraId="2426161D" w14:textId="77777777" w:rsidR="00CE6877" w:rsidRDefault="00CE6877" w:rsidP="00CE6877">
      <w:pPr>
        <w:numPr>
          <w:ilvl w:val="0"/>
          <w:numId w:val="19"/>
        </w:numPr>
      </w:pPr>
      <w:r>
        <w:t xml:space="preserve">Essays that lack a clear and well-defined thesis statement will be returned to the student for revision. </w:t>
      </w:r>
    </w:p>
    <w:p w14:paraId="642B0A75" w14:textId="77777777" w:rsidR="00CE6877" w:rsidRDefault="00CE6877" w:rsidP="00CE6877">
      <w:pPr>
        <w:numPr>
          <w:ilvl w:val="0"/>
          <w:numId w:val="19"/>
        </w:numPr>
      </w:pPr>
      <w:r>
        <w:t>The essay should be carefully proofread prior to submission so that it is free of errors in spelling, grammar or syntax.</w:t>
      </w:r>
    </w:p>
    <w:p w14:paraId="623D25FC" w14:textId="77777777" w:rsidR="00CE6877" w:rsidRDefault="00CE6877" w:rsidP="00CE6877">
      <w:pPr>
        <w:numPr>
          <w:ilvl w:val="0"/>
          <w:numId w:val="19"/>
        </w:numPr>
      </w:pPr>
      <w:r>
        <w:t>Essays that do not evidence careful preparation and revision and lack detailed, well-organized arguments will not receive a passing grade. For a detailed description of the criteria by which papers will be graded, see the “Marking Standards” sheet attached as a supplement to the syllabus.</w:t>
      </w:r>
    </w:p>
    <w:p w14:paraId="5C365871" w14:textId="5F5B2812" w:rsidR="00F52913" w:rsidRDefault="00F52913" w:rsidP="00F52913">
      <w:pPr>
        <w:pStyle w:val="ListParagraph"/>
        <w:numPr>
          <w:ilvl w:val="0"/>
          <w:numId w:val="19"/>
        </w:numPr>
        <w:jc w:val="both"/>
      </w:pPr>
      <w:r>
        <w:t>Please use inclusive language in writing your essay, e.g. “humanity” instead of “man,” where the question of gender is not explicitly in view.</w:t>
      </w:r>
      <w:r w:rsidR="00403FBF">
        <w:t xml:space="preserve"> </w:t>
      </w:r>
      <w:r w:rsidR="00403FBF" w:rsidRPr="00403FBF">
        <w:t>As noted in the GRTS academic catalog, writing and discussion should reflect the GRTS policy on inclusive language when referring to other people, regardless of their gender, nationality, culture, social class or religion.</w:t>
      </w:r>
    </w:p>
    <w:p w14:paraId="5EE71B92" w14:textId="77777777" w:rsidR="00CE6877" w:rsidRDefault="00CE6877" w:rsidP="00CE6877">
      <w:pPr>
        <w:numPr>
          <w:ilvl w:val="0"/>
          <w:numId w:val="19"/>
        </w:numPr>
      </w:pPr>
      <w:r>
        <w:t>Further information about how to research, organize, outline and writer term papers can be found in Bennett, “Research and Writing in Theological Studies” (attached at the end of this syllabus).</w:t>
      </w:r>
    </w:p>
    <w:p w14:paraId="6319A6E0" w14:textId="77777777" w:rsidR="00CE6877" w:rsidRDefault="00CE6877" w:rsidP="00CE6877">
      <w:pPr>
        <w:numPr>
          <w:ilvl w:val="0"/>
          <w:numId w:val="19"/>
        </w:numPr>
      </w:pPr>
      <w:r>
        <w:rPr>
          <w:b/>
        </w:rPr>
        <w:t>All papers are due at the beginning of class on the due date. No late papers will be accepted; please plan accordingly.</w:t>
      </w:r>
    </w:p>
    <w:p w14:paraId="6A23BC5C" w14:textId="77777777" w:rsidR="00CE6877" w:rsidRPr="00466FBC" w:rsidRDefault="00CE6877" w:rsidP="00CE6877"/>
    <w:p w14:paraId="77FDFF38" w14:textId="77777777" w:rsidR="00CE6877" w:rsidRDefault="00CE6877" w:rsidP="00CE6877">
      <w:r>
        <w:rPr>
          <w:i/>
        </w:rPr>
        <w:t>Structure Required in the Essay</w:t>
      </w:r>
    </w:p>
    <w:p w14:paraId="6634F377" w14:textId="77777777" w:rsidR="00CE6877" w:rsidRDefault="00CE6877" w:rsidP="00CE6877">
      <w:r>
        <w:t xml:space="preserve">(1) The paper must begin (first sentence of the first paragraph) with a clear and concise </w:t>
      </w:r>
      <w:r>
        <w:rPr>
          <w:u w:val="single"/>
        </w:rPr>
        <w:t>thesis statement</w:t>
      </w:r>
      <w:r>
        <w:t>, indicating precisely what you intend to prove in the essay (e.g., the particular evaluation of Calvin's argument which you wish to defend).</w:t>
      </w:r>
    </w:p>
    <w:p w14:paraId="186CFA45" w14:textId="77777777" w:rsidR="00CE6877" w:rsidRDefault="00CE6877" w:rsidP="00CE6877">
      <w:r>
        <w:t xml:space="preserve">(2) In the next three to four sentences of the first (thesis) paragraph, explain </w:t>
      </w:r>
      <w:r>
        <w:rPr>
          <w:u w:val="single"/>
        </w:rPr>
        <w:t>specifically</w:t>
      </w:r>
      <w:r>
        <w:t xml:space="preserve"> what major arguments you intend to advance in support of this thesis and how these arguments will be ordered and presented in the body of the paper.</w:t>
      </w:r>
    </w:p>
    <w:p w14:paraId="27C9DAF8" w14:textId="77777777" w:rsidR="00CE6877" w:rsidRDefault="00CE6877" w:rsidP="00CE6877">
      <w:r>
        <w:t xml:space="preserve">(3) Develop a properly systematic account of the writer’s position (e.g. Calvin’s covenantal account of infant baptism), explaining in detail </w:t>
      </w:r>
    </w:p>
    <w:p w14:paraId="05E234E3" w14:textId="77777777" w:rsidR="00CE6877" w:rsidRDefault="00CE6877" w:rsidP="00CE6877">
      <w:pPr>
        <w:ind w:left="720"/>
      </w:pPr>
      <w:r>
        <w:t xml:space="preserve">(a) what his major arguments are (i.e. the principal lines of argument by which </w:t>
      </w:r>
    </w:p>
    <w:p w14:paraId="5213A54E" w14:textId="77777777" w:rsidR="00CE6877" w:rsidRDefault="00CE6877" w:rsidP="00CE6877">
      <w:pPr>
        <w:ind w:left="720"/>
      </w:pPr>
      <w:r>
        <w:t xml:space="preserve">     the writer studied hopes to establish his position);</w:t>
      </w:r>
    </w:p>
    <w:p w14:paraId="56B98E0E" w14:textId="77777777" w:rsidR="00CE6877" w:rsidRDefault="00CE6877" w:rsidP="00CE6877">
      <w:pPr>
        <w:ind w:firstLine="720"/>
      </w:pPr>
      <w:r>
        <w:t>(b) how these arguments are related to each other;</w:t>
      </w:r>
    </w:p>
    <w:p w14:paraId="278B9E6E" w14:textId="77777777" w:rsidR="00CE6877" w:rsidRDefault="00CE6877" w:rsidP="00CE6877">
      <w:pPr>
        <w:ind w:firstLine="720"/>
      </w:pPr>
      <w:r>
        <w:t>(c) which of these arguments seem persuasive and why;</w:t>
      </w:r>
    </w:p>
    <w:p w14:paraId="3249B8A7" w14:textId="77777777" w:rsidR="00CE6877" w:rsidRDefault="00CE6877" w:rsidP="00CE6877">
      <w:pPr>
        <w:ind w:left="720"/>
      </w:pPr>
      <w:r>
        <w:lastRenderedPageBreak/>
        <w:t>(d) any alternative positions that the writer being studied considers or addresses in the course of his argument and why the writer rejects them;</w:t>
      </w:r>
    </w:p>
    <w:p w14:paraId="513DBE93" w14:textId="77777777" w:rsidR="00CE6877" w:rsidRDefault="00CE6877" w:rsidP="00CE6877">
      <w:pPr>
        <w:ind w:left="1440"/>
      </w:pPr>
      <w:r>
        <w:t xml:space="preserve">(i) If the alternative position the writer considers and rejects </w:t>
      </w:r>
      <w:r>
        <w:rPr>
          <w:i/>
        </w:rPr>
        <w:t>were</w:t>
      </w:r>
      <w:r>
        <w:t xml:space="preserve"> true, what difference would this make to the practice of the Christian faith?</w:t>
      </w:r>
    </w:p>
    <w:p w14:paraId="48C4FA6C" w14:textId="77777777" w:rsidR="00CE6877" w:rsidRDefault="00CE6877" w:rsidP="00CE6877">
      <w:pPr>
        <w:ind w:left="1440"/>
      </w:pPr>
      <w:r>
        <w:t>(ii) Why are the issues that the opponents raise ones that need to be addressed?</w:t>
      </w:r>
    </w:p>
    <w:p w14:paraId="47C7E616" w14:textId="77777777" w:rsidR="00CE6877" w:rsidRDefault="00CE6877" w:rsidP="00CE6877">
      <w:r>
        <w:t>(4) What points has the writer made in this work that are of lasting value to the subsequent Christian tradition and the life of the contemporary Church? What are these and why? Explain and defend your position, developing an argument in support of it.</w:t>
      </w:r>
    </w:p>
    <w:p w14:paraId="5AD2C690" w14:textId="77777777" w:rsidR="00CE6877" w:rsidRDefault="00CE6877" w:rsidP="00CE6877">
      <w:r>
        <w:t>(5) Explain in a systematic and detailed manner which of the writer's arguments do not seem persuasive and why. Are there any issues closely connected with the subject under discussion that the writer either does not address or does not discuss in a sufficiently detailed or systematic manner? If one were to endorse the writer's position, what would be the limitations of this position? What problems, questions or situations (if any) might be particularly difficult to address? Why? (Develop and defend your position with close analysis and systematic arguments.)</w:t>
      </w:r>
    </w:p>
    <w:p w14:paraId="631863B8" w14:textId="77777777" w:rsidR="00CE6877" w:rsidRDefault="00CE6877" w:rsidP="00CE6877">
      <w:r>
        <w:t>(6) There must also be a concluding (last) paragraph at the end of the paper (typically a mirror image of your thesis paragraph) which summarizes the thesis defended in the paper and the principal arguments advanced in the body of the paper to establish/prove this thesis.</w:t>
      </w:r>
    </w:p>
    <w:p w14:paraId="39B668C7" w14:textId="77777777" w:rsidR="00CE6877" w:rsidRDefault="00CE6877" w:rsidP="00CE6877"/>
    <w:p w14:paraId="25DE7974" w14:textId="77777777" w:rsidR="00CE6877" w:rsidRDefault="00CE6877" w:rsidP="00CE6877">
      <w:r>
        <w:t xml:space="preserve">DO NOT regurgitate what is in the assigned texts or simply take over those writers' language, arguments or conclusions. </w:t>
      </w:r>
    </w:p>
    <w:p w14:paraId="62E624D7" w14:textId="77777777" w:rsidR="00CE6877" w:rsidRDefault="00CE6877" w:rsidP="00CE6877">
      <w:r>
        <w:t xml:space="preserve">Instead, I want to know what </w:t>
      </w:r>
      <w:r>
        <w:rPr>
          <w:u w:val="single"/>
        </w:rPr>
        <w:t>you</w:t>
      </w:r>
      <w:r>
        <w:t xml:space="preserve"> think about the issues after having read all the assigned material and spent some time digesting it and critically and synthetically reflecting upon it. Take a position you feel is defensible and, using your own words, give good arguments (developed in sufficient detail) to support it. You will be graded on the persuasiveness and logic of the sequentially developed arguments you present in support of your position. </w:t>
      </w:r>
    </w:p>
    <w:p w14:paraId="322033CF" w14:textId="77777777" w:rsidR="00CE6877" w:rsidRDefault="00CE6877" w:rsidP="00CE6877">
      <w:pPr>
        <w:rPr>
          <w:b/>
        </w:rPr>
      </w:pPr>
    </w:p>
    <w:p w14:paraId="63EAB6C1" w14:textId="77777777" w:rsidR="00FF1899" w:rsidRPr="00C87695" w:rsidRDefault="00FF1899" w:rsidP="00FF1899">
      <w:pPr>
        <w:rPr>
          <w:i/>
        </w:rPr>
      </w:pPr>
      <w:r w:rsidRPr="00C87695">
        <w:rPr>
          <w:i/>
        </w:rPr>
        <w:t>Academic Integrity</w:t>
      </w:r>
    </w:p>
    <w:p w14:paraId="3E71EAB2" w14:textId="77777777" w:rsidR="00FF1899" w:rsidRPr="00CA69A4" w:rsidRDefault="00FF1899" w:rsidP="00FF1899">
      <w:pPr>
        <w:tabs>
          <w:tab w:val="left" w:pos="6750"/>
        </w:tabs>
        <w:rPr>
          <w:b/>
        </w:rPr>
      </w:pPr>
      <w:r>
        <w:t xml:space="preserve">Plagiarism and cheating, like other forms of academic dishonesty, are always serious matters. </w:t>
      </w:r>
      <w:r w:rsidRPr="00CA69A4">
        <w:rPr>
          <w:b/>
        </w:rPr>
        <w:t xml:space="preserve">Any work submitted for this course that reproduces without proper citation material from </w:t>
      </w:r>
      <w:r w:rsidRPr="00CA69A4">
        <w:rPr>
          <w:b/>
          <w:u w:val="single"/>
        </w:rPr>
        <w:t>any</w:t>
      </w:r>
      <w:r w:rsidRPr="00CA69A4">
        <w:rPr>
          <w:b/>
        </w:rPr>
        <w:t xml:space="preserve"> other writer (including an Internet source) will result in a failing grade (F) being given for the assignment and the academic dean and faculty will be notified</w:t>
      </w:r>
      <w:r w:rsidRPr="000D14C0">
        <w:rPr>
          <w:b/>
        </w:rPr>
        <w:t>. A second instance of plagiarism during one’s degree program will result in a failing grade in the course and suspension from seminary studies. For further details, please see the “Academic Integrity” section of the most recent version of the GRTS Academic Catalog.</w:t>
      </w:r>
    </w:p>
    <w:p w14:paraId="33458DAD" w14:textId="77777777" w:rsidR="00FF1899" w:rsidRPr="006B6B21" w:rsidRDefault="00FF1899" w:rsidP="00FF1899">
      <w:pPr>
        <w:numPr>
          <w:ilvl w:val="0"/>
          <w:numId w:val="7"/>
        </w:numPr>
        <w:tabs>
          <w:tab w:val="left" w:pos="6750"/>
        </w:tabs>
        <w:rPr>
          <w:b/>
        </w:rPr>
      </w:pPr>
      <w:r>
        <w:rPr>
          <w:b/>
        </w:rPr>
        <w:t xml:space="preserve">Do </w:t>
      </w:r>
      <w:r w:rsidRPr="00251E94">
        <w:rPr>
          <w:b/>
          <w:u w:val="single"/>
        </w:rPr>
        <w:t>not</w:t>
      </w:r>
      <w:r>
        <w:rPr>
          <w:b/>
        </w:rPr>
        <w:t xml:space="preserve"> reproduce any written material of any kind (including passages from the required readings for the paper) without proper citation (footnote or endnote),</w:t>
      </w:r>
      <w:r w:rsidRPr="000D14C0">
        <w:rPr>
          <w:b/>
        </w:rPr>
        <w:t xml:space="preserve"> </w:t>
      </w:r>
      <w:r>
        <w:rPr>
          <w:b/>
        </w:rPr>
        <w:t>with quotation marks precisely indicating the extent of the quotation).</w:t>
      </w:r>
    </w:p>
    <w:p w14:paraId="0E58E59D" w14:textId="77777777" w:rsidR="00FF1899" w:rsidRPr="00D47694" w:rsidRDefault="00FF1899" w:rsidP="00FF1899">
      <w:pPr>
        <w:numPr>
          <w:ilvl w:val="0"/>
          <w:numId w:val="7"/>
        </w:numPr>
        <w:tabs>
          <w:tab w:val="left" w:pos="6750"/>
        </w:tabs>
      </w:pPr>
      <w:r>
        <w:rPr>
          <w:b/>
        </w:rPr>
        <w:t xml:space="preserve">Do </w:t>
      </w:r>
      <w:r w:rsidRPr="00251E94">
        <w:rPr>
          <w:b/>
          <w:u w:val="single"/>
        </w:rPr>
        <w:t>not</w:t>
      </w:r>
      <w:r>
        <w:rPr>
          <w:b/>
        </w:rPr>
        <w:t xml:space="preserve"> consult or reproduce any Internet materials when researching and writing the essay.</w:t>
      </w:r>
    </w:p>
    <w:p w14:paraId="657033E4" w14:textId="24DF1745" w:rsidR="00D47694" w:rsidRPr="000D14C0" w:rsidRDefault="00D47694" w:rsidP="00FF1899">
      <w:pPr>
        <w:numPr>
          <w:ilvl w:val="0"/>
          <w:numId w:val="7"/>
        </w:numPr>
        <w:tabs>
          <w:tab w:val="left" w:pos="6750"/>
        </w:tabs>
      </w:pPr>
      <w:r>
        <w:rPr>
          <w:b/>
        </w:rPr>
        <w:lastRenderedPageBreak/>
        <w:t>Do not reproduce your own work in papers assigned for different courses (self-plagiarism).</w:t>
      </w:r>
    </w:p>
    <w:p w14:paraId="036D819E" w14:textId="77777777" w:rsidR="00FF1899" w:rsidRDefault="00FF1899" w:rsidP="00FF1899">
      <w:pPr>
        <w:numPr>
          <w:ilvl w:val="0"/>
          <w:numId w:val="7"/>
        </w:numPr>
        <w:tabs>
          <w:tab w:val="left" w:pos="6750"/>
        </w:tabs>
        <w:rPr>
          <w:b/>
        </w:rPr>
      </w:pPr>
      <w:r w:rsidRPr="000D14C0">
        <w:rPr>
          <w:b/>
        </w:rPr>
        <w:t>Unauthorized copying or use of copyrighted materials and/or unauthorized downloading of files can also result in criminal charges and fines. For further information, please se</w:t>
      </w:r>
      <w:r>
        <w:rPr>
          <w:b/>
        </w:rPr>
        <w:t>e “Copyright, Fair Use and Plagiarism</w:t>
      </w:r>
      <w:r w:rsidRPr="000D14C0">
        <w:rPr>
          <w:b/>
        </w:rPr>
        <w:t>” on M</w:t>
      </w:r>
      <w:r>
        <w:rPr>
          <w:b/>
        </w:rPr>
        <w:t>iller Library’s website:</w:t>
      </w:r>
    </w:p>
    <w:p w14:paraId="1B124C1D" w14:textId="77777777" w:rsidR="00FF1899" w:rsidRPr="00DE2B82" w:rsidRDefault="00B13CC6" w:rsidP="00FF1899">
      <w:pPr>
        <w:numPr>
          <w:ilvl w:val="1"/>
          <w:numId w:val="7"/>
        </w:numPr>
        <w:tabs>
          <w:tab w:val="left" w:pos="6750"/>
        </w:tabs>
      </w:pPr>
      <w:hyperlink r:id="rId27" w:history="1">
        <w:r w:rsidR="00FF1899" w:rsidRPr="005C2EA3">
          <w:rPr>
            <w:rStyle w:val="Hyperlink"/>
          </w:rPr>
          <w:t>http://library.cornerstone.edu/copyright</w:t>
        </w:r>
      </w:hyperlink>
      <w:r w:rsidR="00FF1899">
        <w:t xml:space="preserve"> </w:t>
      </w:r>
    </w:p>
    <w:p w14:paraId="27FEB37A" w14:textId="77777777" w:rsidR="00FF1899" w:rsidRDefault="00FF1899" w:rsidP="00FF1899">
      <w:pPr>
        <w:rPr>
          <w:b/>
        </w:rPr>
      </w:pPr>
    </w:p>
    <w:p w14:paraId="713818F9" w14:textId="77777777" w:rsidR="00FF1899" w:rsidRPr="001E16AB" w:rsidRDefault="00FF1899" w:rsidP="00FF1899">
      <w:pPr>
        <w:rPr>
          <w:b/>
        </w:rPr>
      </w:pPr>
      <w:r>
        <w:rPr>
          <w:b/>
        </w:rPr>
        <w:t xml:space="preserve">It is required that you submit a copy of your essay electronically, using the “Submit Course Essay” link at the top of the Moodle course page. All essays will be uploaded to Turnitin, an electronic course management database that screens submitted essays for unacknowledged citation of written material from other writers (plagiarism). Failure to submit one’s essay to the site will result in an incomplete (I) grade being issued for the course.  </w:t>
      </w:r>
    </w:p>
    <w:p w14:paraId="5B9CEF2E" w14:textId="77777777" w:rsidR="00CE6877" w:rsidRDefault="00CE6877" w:rsidP="00CE6877"/>
    <w:p w14:paraId="2E90A1F6" w14:textId="4E9A2D54" w:rsidR="00CE6877" w:rsidRDefault="00F56D72" w:rsidP="00CE6877">
      <w:pPr>
        <w:pStyle w:val="BodyText"/>
      </w:pPr>
      <w:r>
        <w:t>Final Exam (40%) (12/13</w:t>
      </w:r>
      <w:r w:rsidR="00CE6877">
        <w:t>)</w:t>
      </w:r>
    </w:p>
    <w:p w14:paraId="7DA22392" w14:textId="4BF22CAB" w:rsidR="00CE6877" w:rsidRDefault="00CE6877" w:rsidP="00CE6877">
      <w:r>
        <w:t>The final exam will consist of 12 short-answer questions (60% of final exam grade) and one essay question (40% of final exam grade), which will be written in class (without access to notes or cours</w:t>
      </w:r>
      <w:r w:rsidR="0034685B">
        <w:t>e materials) on Tuesday, Dec. 13</w:t>
      </w:r>
      <w:r>
        <w:t>.</w:t>
      </w:r>
    </w:p>
    <w:p w14:paraId="503B83A3" w14:textId="77777777" w:rsidR="00CE6877" w:rsidRDefault="00CE6877" w:rsidP="00CE6877">
      <w:r>
        <w:t>For the short-answer questions, you will be asked to define major terms introduced in the course readings, using 1-5 sentences each, as appropriate for the term being defined.</w:t>
      </w:r>
    </w:p>
    <w:p w14:paraId="1635D7C3" w14:textId="45638A20" w:rsidR="00CE6877" w:rsidRDefault="00CE6877" w:rsidP="00CE6877">
      <w:r>
        <w:t xml:space="preserve">To help you prepare, a copy of the exam will </w:t>
      </w:r>
      <w:r w:rsidR="0034685B">
        <w:t>be distributed in class on 11/15</w:t>
      </w:r>
      <w:r>
        <w:t>. Since you will have known the specific content of the exam in advance and had nearly a month to prepare, I will expect you to provide comprehensive and well-informed answers to the exam questions, which will be graded quite rigorously.</w:t>
      </w:r>
    </w:p>
    <w:p w14:paraId="2AA31B9F" w14:textId="77777777" w:rsidR="00CE6877" w:rsidRPr="00DB0A3D" w:rsidRDefault="00CE6877" w:rsidP="00CE6877">
      <w:pPr>
        <w:rPr>
          <w:b/>
        </w:rPr>
      </w:pPr>
    </w:p>
    <w:p w14:paraId="71E283AA" w14:textId="77777777" w:rsidR="00392C52" w:rsidRDefault="00392C52" w:rsidP="00BF07F8">
      <w:pPr>
        <w:rPr>
          <w:u w:val="single"/>
        </w:rPr>
      </w:pPr>
    </w:p>
    <w:p w14:paraId="00991D40" w14:textId="7E578E4F" w:rsidR="00392C52" w:rsidRPr="00C87695" w:rsidRDefault="00392C52" w:rsidP="00392C52">
      <w:pPr>
        <w:pStyle w:val="Heading1"/>
      </w:pPr>
      <w:r>
        <w:t>IV</w:t>
      </w:r>
      <w:r w:rsidRPr="00C87695">
        <w:t>. Technology Policy</w:t>
      </w:r>
    </w:p>
    <w:p w14:paraId="0D03C186" w14:textId="77777777" w:rsidR="00392C52" w:rsidRDefault="00392C52" w:rsidP="00392C52">
      <w:r w:rsidRPr="00445692">
        <w:t>In the last three years I have received an increasing number of complaints from students regarding the distractions created in the classroom by ot</w:t>
      </w:r>
      <w:r>
        <w:t xml:space="preserve">her students’ use of phones, </w:t>
      </w:r>
      <w:r w:rsidRPr="00445692">
        <w:t>messaging devices</w:t>
      </w:r>
      <w:r>
        <w:t>, and other electronic communications technology</w:t>
      </w:r>
      <w:r w:rsidRPr="00445692">
        <w:t xml:space="preserve"> for non-class related purposes. </w:t>
      </w:r>
    </w:p>
    <w:p w14:paraId="6423D7AB" w14:textId="77777777" w:rsidR="00392C52" w:rsidRPr="007B7B0E" w:rsidRDefault="00392C52" w:rsidP="00392C52">
      <w:pPr>
        <w:rPr>
          <w:b/>
          <w:bCs/>
        </w:rPr>
      </w:pPr>
      <w:r w:rsidRPr="00445692">
        <w:t xml:space="preserve">I </w:t>
      </w:r>
      <w:r>
        <w:t xml:space="preserve">am sympathetic to these complaints; I </w:t>
      </w:r>
      <w:r w:rsidRPr="00445692">
        <w:t xml:space="preserve">also personally find it distracting when students text in class and withdraw from engagement with the class and their classmates to pursue other activities. </w:t>
      </w:r>
    </w:p>
    <w:p w14:paraId="4E15A3FC" w14:textId="77777777" w:rsidR="00392C52" w:rsidRDefault="00392C52" w:rsidP="00392C52"/>
    <w:p w14:paraId="2F40C926" w14:textId="77777777" w:rsidR="00392C52" w:rsidRPr="002E771E" w:rsidRDefault="00392C52" w:rsidP="00392C52">
      <w:pPr>
        <w:rPr>
          <w:rFonts w:asciiTheme="minorHAnsi" w:hAnsiTheme="minorHAnsi"/>
        </w:rPr>
      </w:pPr>
      <w:r>
        <w:t xml:space="preserve">Students may not use the Internet or electronic communications technology in class in a manner that is disruptive in the class setting or is distracting to the instructor or to fellow students. </w:t>
      </w:r>
    </w:p>
    <w:p w14:paraId="63717F09" w14:textId="77777777" w:rsidR="00392C52" w:rsidRPr="002E771E" w:rsidRDefault="00392C52" w:rsidP="00392C52">
      <w:pPr>
        <w:rPr>
          <w:rFonts w:asciiTheme="minorHAnsi" w:hAnsiTheme="minorHAnsi"/>
          <w:u w:val="single"/>
        </w:rPr>
      </w:pPr>
    </w:p>
    <w:p w14:paraId="14235A02" w14:textId="77777777" w:rsidR="00392C52" w:rsidRPr="002E771E" w:rsidRDefault="00392C52" w:rsidP="00392C52">
      <w:pPr>
        <w:rPr>
          <w:rFonts w:asciiTheme="minorHAnsi" w:hAnsiTheme="minorHAnsi"/>
          <w:u w:val="single"/>
        </w:rPr>
      </w:pPr>
      <w:r w:rsidRPr="00F516A7">
        <w:rPr>
          <w:u w:val="single"/>
        </w:rPr>
        <w:t xml:space="preserve">To minimize distraction and to increase classroom participation and engagement, I do </w:t>
      </w:r>
      <w:r>
        <w:rPr>
          <w:u w:val="single"/>
        </w:rPr>
        <w:t xml:space="preserve">not allow the use of </w:t>
      </w:r>
      <w:r w:rsidRPr="00F516A7">
        <w:rPr>
          <w:u w:val="single"/>
        </w:rPr>
        <w:t>mobil</w:t>
      </w:r>
      <w:r>
        <w:rPr>
          <w:u w:val="single"/>
        </w:rPr>
        <w:t xml:space="preserve">e phones, </w:t>
      </w:r>
      <w:r w:rsidRPr="00F516A7">
        <w:rPr>
          <w:u w:val="single"/>
        </w:rPr>
        <w:t xml:space="preserve">PDAs, </w:t>
      </w:r>
      <w:r>
        <w:rPr>
          <w:u w:val="single"/>
        </w:rPr>
        <w:t xml:space="preserve">or iPods </w:t>
      </w:r>
      <w:r w:rsidRPr="00F516A7">
        <w:rPr>
          <w:u w:val="single"/>
        </w:rPr>
        <w:t xml:space="preserve">during class. </w:t>
      </w:r>
    </w:p>
    <w:p w14:paraId="2B40BB1F" w14:textId="77777777" w:rsidR="00392C52" w:rsidRPr="00445692" w:rsidRDefault="00392C52" w:rsidP="00392C52">
      <w:r w:rsidRPr="00445692">
        <w:t xml:space="preserve">Each of you should use a paper notebook or binder to organize your notes, handouts and assignments for this course. </w:t>
      </w:r>
      <w:r w:rsidRPr="00C460AA">
        <w:rPr>
          <w:u w:val="single"/>
        </w:rPr>
        <w:t>Your desks should be free from any and all electronic devices – including cell phones – during class</w:t>
      </w:r>
      <w:r w:rsidRPr="00445692">
        <w:t xml:space="preserve">. </w:t>
      </w:r>
    </w:p>
    <w:p w14:paraId="6D57572C" w14:textId="77777777" w:rsidR="00392C52" w:rsidRDefault="00392C52" w:rsidP="00392C52">
      <w:pPr>
        <w:pStyle w:val="NormalWeb"/>
        <w:contextualSpacing/>
        <w:rPr>
          <w:rFonts w:ascii="Times" w:hAnsi="Times"/>
        </w:rPr>
      </w:pPr>
      <w:r w:rsidRPr="00F516A7">
        <w:rPr>
          <w:rFonts w:ascii="Times" w:hAnsi="Times"/>
          <w:u w:val="single"/>
        </w:rPr>
        <w:lastRenderedPageBreak/>
        <w:t>If you need to receive or send communications, please leave the classroom to do so.</w:t>
      </w:r>
      <w:r w:rsidRPr="00445692">
        <w:rPr>
          <w:rFonts w:ascii="Times" w:hAnsi="Times"/>
        </w:rPr>
        <w:t xml:space="preserve"> </w:t>
      </w:r>
    </w:p>
    <w:p w14:paraId="4AB814B1" w14:textId="77777777" w:rsidR="00392C52" w:rsidRPr="00445692" w:rsidRDefault="00392C52" w:rsidP="00392C52">
      <w:pPr>
        <w:pStyle w:val="NormalWeb"/>
        <w:contextualSpacing/>
        <w:rPr>
          <w:rFonts w:ascii="Times" w:hAnsi="Times"/>
        </w:rPr>
      </w:pPr>
      <w:r w:rsidRPr="00445692">
        <w:rPr>
          <w:rFonts w:ascii="Times" w:hAnsi="Times"/>
        </w:rPr>
        <w:t xml:space="preserve">If I observe a student receiving or sending communications during class, I will ask them to leave the classroom and, if this behavior persists, the student will be asked to attend a </w:t>
      </w:r>
      <w:r>
        <w:rPr>
          <w:rFonts w:ascii="Times" w:hAnsi="Times"/>
        </w:rPr>
        <w:t xml:space="preserve">disciplinary </w:t>
      </w:r>
      <w:r w:rsidRPr="00445692">
        <w:rPr>
          <w:rFonts w:ascii="Times" w:hAnsi="Times"/>
        </w:rPr>
        <w:t>meeting with myself and the dean of students to further discuss this issue.</w:t>
      </w:r>
    </w:p>
    <w:p w14:paraId="12FE9EBF" w14:textId="77777777" w:rsidR="00392C52" w:rsidRDefault="00392C52" w:rsidP="00392C52">
      <w:pPr>
        <w:pStyle w:val="NormalWeb"/>
        <w:contextualSpacing/>
        <w:rPr>
          <w:rFonts w:ascii="Times" w:hAnsi="Times"/>
        </w:rPr>
      </w:pPr>
    </w:p>
    <w:p w14:paraId="4D1CD410" w14:textId="77777777" w:rsidR="00392C52" w:rsidRPr="00445692" w:rsidRDefault="00392C52" w:rsidP="00392C52">
      <w:pPr>
        <w:pStyle w:val="NormalWeb"/>
        <w:contextualSpacing/>
        <w:rPr>
          <w:rFonts w:ascii="Times" w:hAnsi="Times"/>
        </w:rPr>
      </w:pPr>
      <w:r w:rsidRPr="00445692">
        <w:rPr>
          <w:rFonts w:ascii="Times" w:hAnsi="Times"/>
        </w:rPr>
        <w:t xml:space="preserve">Students who have official documentation from the Learning Center that recommends the use of technology to accommodate verified </w:t>
      </w:r>
      <w:r>
        <w:rPr>
          <w:rFonts w:ascii="Times" w:hAnsi="Times"/>
        </w:rPr>
        <w:t>learning needs can use the specific technology that is required</w:t>
      </w:r>
      <w:r w:rsidRPr="00445692">
        <w:rPr>
          <w:rFonts w:ascii="Times" w:hAnsi="Times"/>
        </w:rPr>
        <w:t>; if this applies to you, please</w:t>
      </w:r>
      <w:r>
        <w:rPr>
          <w:rFonts w:ascii="Times" w:hAnsi="Times"/>
        </w:rPr>
        <w:t xml:space="preserve"> see me to discuss your particular needs (see VI below).</w:t>
      </w:r>
      <w:r w:rsidRPr="00445692">
        <w:rPr>
          <w:rFonts w:ascii="Times" w:hAnsi="Times"/>
        </w:rPr>
        <w:t xml:space="preserve"> </w:t>
      </w:r>
    </w:p>
    <w:p w14:paraId="66003902" w14:textId="77777777" w:rsidR="00392C52" w:rsidRDefault="00392C52" w:rsidP="00392C52">
      <w:pPr>
        <w:pStyle w:val="NormalWeb"/>
        <w:contextualSpacing/>
        <w:rPr>
          <w:rFonts w:ascii="Times" w:hAnsi="Times"/>
        </w:rPr>
      </w:pPr>
    </w:p>
    <w:p w14:paraId="319801B5" w14:textId="77777777" w:rsidR="00392C52" w:rsidRPr="00445692" w:rsidRDefault="00392C52" w:rsidP="00392C52">
      <w:pPr>
        <w:pStyle w:val="NormalWeb"/>
        <w:contextualSpacing/>
        <w:rPr>
          <w:rFonts w:ascii="Times" w:hAnsi="Times"/>
        </w:rPr>
      </w:pPr>
      <w:r w:rsidRPr="00445692">
        <w:rPr>
          <w:rFonts w:ascii="Times" w:hAnsi="Times"/>
        </w:rPr>
        <w:t xml:space="preserve">Students who wish to understand and further discuss my reasons for setting this </w:t>
      </w:r>
      <w:r>
        <w:rPr>
          <w:rFonts w:ascii="Times" w:hAnsi="Times"/>
        </w:rPr>
        <w:t xml:space="preserve">technology </w:t>
      </w:r>
      <w:r w:rsidRPr="00445692">
        <w:rPr>
          <w:rFonts w:ascii="Times" w:hAnsi="Times"/>
        </w:rPr>
        <w:t>policy are invited to read the following articles and to schedule a meeting with me:</w:t>
      </w:r>
    </w:p>
    <w:p w14:paraId="2F863986" w14:textId="77777777" w:rsidR="00392C52" w:rsidRDefault="00B13CC6" w:rsidP="00392C52">
      <w:pPr>
        <w:pStyle w:val="NormalWeb"/>
        <w:contextualSpacing/>
        <w:rPr>
          <w:rFonts w:ascii="Times" w:hAnsi="Times"/>
        </w:rPr>
      </w:pPr>
      <w:hyperlink r:id="rId28" w:history="1">
        <w:r w:rsidR="00392C52" w:rsidRPr="00445692">
          <w:rPr>
            <w:rStyle w:val="Hyperlink"/>
            <w:rFonts w:eastAsia="Times"/>
          </w:rPr>
          <w:t>http://www.psychologytoday.com/blog/hot-thought/201007/banning-laptops-in-classrooms-0</w:t>
        </w:r>
      </w:hyperlink>
      <w:r w:rsidR="00392C52" w:rsidRPr="00445692">
        <w:rPr>
          <w:rFonts w:ascii="Times" w:hAnsi="Times"/>
        </w:rPr>
        <w:t xml:space="preserve"> </w:t>
      </w:r>
    </w:p>
    <w:p w14:paraId="04925839" w14:textId="77777777" w:rsidR="00F85792" w:rsidRDefault="00F85792" w:rsidP="00392C52">
      <w:pPr>
        <w:pStyle w:val="Heading1"/>
      </w:pPr>
    </w:p>
    <w:p w14:paraId="4B598912" w14:textId="6CAFFE87" w:rsidR="00392C52" w:rsidRDefault="00392C52" w:rsidP="00392C52">
      <w:pPr>
        <w:pStyle w:val="Heading1"/>
      </w:pPr>
      <w:r>
        <w:t>V</w:t>
      </w:r>
      <w:r w:rsidRPr="00C409E7">
        <w:t xml:space="preserve">. GRTS Statement concerning </w:t>
      </w:r>
      <w:r w:rsidRPr="009650CA">
        <w:t>Disability Accommodation</w:t>
      </w:r>
    </w:p>
    <w:p w14:paraId="3F260A77" w14:textId="77777777" w:rsidR="009367D5" w:rsidRPr="009367D5" w:rsidRDefault="009367D5" w:rsidP="009367D5">
      <w:pPr>
        <w:rPr>
          <w:szCs w:val="24"/>
        </w:rPr>
      </w:pPr>
      <w:r w:rsidRPr="009367D5">
        <w:rPr>
          <w:szCs w:val="24"/>
        </w:rPr>
        <w:t xml:space="preserve">The university will make reasonable accommodations for students with disabilities, in compliance with Section 504 of the Rehabilitation Act of 1973 and with the Americans with Disabilities Act of 1990. The purpose of accommodation process is to provide equal access to educational opportunities to students affected by disabilities, and the university does not intend that the standards be altered, nor that the essential elements of programs or courses be changed. Students having documented disabilities may apply for accommodations through Student Disability Services (SDS), which is part of the Cornerstone University Center for Student Success, located in Miller Hall on the main Grand Rapids campus.  </w:t>
      </w:r>
    </w:p>
    <w:p w14:paraId="3E093F12" w14:textId="3B58B826" w:rsidR="00D47694" w:rsidRPr="00D47694" w:rsidRDefault="009367D5" w:rsidP="009367D5">
      <w:pPr>
        <w:rPr>
          <w:szCs w:val="24"/>
        </w:rPr>
      </w:pPr>
      <w:r w:rsidRPr="009367D5">
        <w:rPr>
          <w:szCs w:val="24"/>
        </w:rPr>
        <w:t xml:space="preserve">In the event that students have questions regarding whether they are eligible for accommodations, how they might provide appropriate documentation of disabilities, or how they might handle a disagreement with a professor over accommodation or disability questions, please contact the Director of Student Success (Dr. Shannon Pothoven) or Accommodations Officer/Coordinator (Dr. Nicole McDonald) immediately at (616) 222-1596 or via email at student.success@cornerstone.edu. Further information about applying for and utilizing accommodations is provided in the Student Handbook and on the university’s website at </w:t>
      </w:r>
      <w:hyperlink r:id="rId29" w:history="1">
        <w:r w:rsidRPr="00DA1824">
          <w:rPr>
            <w:rStyle w:val="Hyperlink"/>
            <w:szCs w:val="24"/>
          </w:rPr>
          <w:t>https://www.cornerstone.edu/academics/student-disability-services/</w:t>
        </w:r>
      </w:hyperlink>
      <w:r>
        <w:rPr>
          <w:szCs w:val="24"/>
        </w:rPr>
        <w:t xml:space="preserve"> </w:t>
      </w:r>
      <w:bookmarkStart w:id="0" w:name="_GoBack"/>
      <w:bookmarkEnd w:id="0"/>
      <w:r>
        <w:rPr>
          <w:szCs w:val="24"/>
        </w:rPr>
        <w:t>.</w:t>
      </w:r>
    </w:p>
    <w:p w14:paraId="07D1C12A" w14:textId="77777777" w:rsidR="00392C52" w:rsidRPr="00D47694" w:rsidRDefault="00392C52" w:rsidP="00392C52"/>
    <w:p w14:paraId="14EC19B7" w14:textId="26AE588A" w:rsidR="00392C52" w:rsidRPr="00C409E7" w:rsidRDefault="00392C52" w:rsidP="00392C52">
      <w:pPr>
        <w:pStyle w:val="Heading1"/>
      </w:pPr>
      <w:r>
        <w:t>V</w:t>
      </w:r>
      <w:r w:rsidRPr="00C409E7">
        <w:t>I. GRTS Statement concerning Email Communication</w:t>
      </w:r>
    </w:p>
    <w:p w14:paraId="56864854" w14:textId="5065FD1D" w:rsidR="00403FBF" w:rsidRPr="00403FBF" w:rsidRDefault="00403FBF" w:rsidP="00403FBF">
      <w:pPr>
        <w:rPr>
          <w:szCs w:val="24"/>
        </w:rPr>
      </w:pPr>
      <w:r w:rsidRPr="00403FBF">
        <w:rPr>
          <w:szCs w:val="24"/>
        </w:rPr>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7891B247" w14:textId="77777777" w:rsidR="00403FBF" w:rsidRPr="00403FBF" w:rsidRDefault="00403FBF" w:rsidP="00403FBF">
      <w:pPr>
        <w:ind w:left="720"/>
        <w:rPr>
          <w:szCs w:val="24"/>
        </w:rPr>
      </w:pPr>
    </w:p>
    <w:p w14:paraId="08713FFD" w14:textId="77777777" w:rsidR="00403FBF" w:rsidRPr="00403FBF" w:rsidRDefault="00403FBF" w:rsidP="00403FBF">
      <w:pPr>
        <w:rPr>
          <w:szCs w:val="24"/>
        </w:rPr>
      </w:pPr>
      <w:r w:rsidRPr="00403FBF">
        <w:rPr>
          <w:szCs w:val="24"/>
        </w:rPr>
        <w:t xml:space="preserve">Students can access their Cornerstone University email account as follows: </w:t>
      </w:r>
    </w:p>
    <w:p w14:paraId="7BB0797D" w14:textId="77777777" w:rsidR="00403FBF" w:rsidRPr="00403FBF" w:rsidRDefault="00403FBF" w:rsidP="00403FBF">
      <w:pPr>
        <w:numPr>
          <w:ilvl w:val="1"/>
          <w:numId w:val="27"/>
        </w:numPr>
        <w:rPr>
          <w:szCs w:val="24"/>
        </w:rPr>
      </w:pPr>
      <w:r w:rsidRPr="00403FBF">
        <w:rPr>
          <w:szCs w:val="24"/>
        </w:rPr>
        <w:lastRenderedPageBreak/>
        <w:t xml:space="preserve">Go to gmail.cornerstone.edu </w:t>
      </w:r>
    </w:p>
    <w:p w14:paraId="3C31B389" w14:textId="77777777" w:rsidR="00403FBF" w:rsidRPr="00403FBF" w:rsidRDefault="00403FBF" w:rsidP="00403FBF">
      <w:pPr>
        <w:numPr>
          <w:ilvl w:val="1"/>
          <w:numId w:val="27"/>
        </w:numPr>
        <w:rPr>
          <w:szCs w:val="24"/>
        </w:rPr>
      </w:pPr>
      <w:r w:rsidRPr="00403FBF">
        <w:rPr>
          <w:szCs w:val="24"/>
        </w:rPr>
        <w:t xml:space="preserve">Enter CU username (e.g., n0236522) and password </w:t>
      </w:r>
    </w:p>
    <w:p w14:paraId="59C163D0" w14:textId="77777777" w:rsidR="00403FBF" w:rsidRPr="00403FBF" w:rsidRDefault="00403FBF" w:rsidP="00403FBF">
      <w:pPr>
        <w:ind w:left="1440"/>
        <w:rPr>
          <w:szCs w:val="24"/>
        </w:rPr>
      </w:pPr>
    </w:p>
    <w:p w14:paraId="6B1F029E" w14:textId="77777777" w:rsidR="00403FBF" w:rsidRPr="00403FBF" w:rsidRDefault="00403FBF" w:rsidP="00403FBF">
      <w:pPr>
        <w:rPr>
          <w:szCs w:val="24"/>
        </w:rPr>
      </w:pPr>
      <w:r w:rsidRPr="00403FBF">
        <w:rPr>
          <w:szCs w:val="24"/>
        </w:rPr>
        <w:t xml:space="preserve">Students can forward or IMAP their “@cornerstone.edu” email to a preferred address as follows: </w:t>
      </w:r>
    </w:p>
    <w:p w14:paraId="1FB4625C" w14:textId="77777777" w:rsidR="00403FBF" w:rsidRPr="00403FBF" w:rsidRDefault="00403FBF" w:rsidP="00403FBF">
      <w:pPr>
        <w:numPr>
          <w:ilvl w:val="1"/>
          <w:numId w:val="27"/>
        </w:numPr>
        <w:rPr>
          <w:szCs w:val="24"/>
        </w:rPr>
      </w:pPr>
      <w:r w:rsidRPr="00403FBF">
        <w:rPr>
          <w:szCs w:val="24"/>
        </w:rPr>
        <w:t xml:space="preserve">Log into CU email </w:t>
      </w:r>
    </w:p>
    <w:p w14:paraId="662E19BE" w14:textId="77777777" w:rsidR="00403FBF" w:rsidRPr="00403FBF" w:rsidRDefault="00403FBF" w:rsidP="00403FBF">
      <w:pPr>
        <w:numPr>
          <w:ilvl w:val="1"/>
          <w:numId w:val="27"/>
        </w:numPr>
        <w:rPr>
          <w:szCs w:val="24"/>
        </w:rPr>
      </w:pPr>
      <w:r w:rsidRPr="00403FBF">
        <w:rPr>
          <w:szCs w:val="24"/>
        </w:rPr>
        <w:t xml:space="preserve">Select “Settings” in the upper right hand corner </w:t>
      </w:r>
    </w:p>
    <w:p w14:paraId="119E8251" w14:textId="77777777" w:rsidR="00403FBF" w:rsidRPr="00403FBF" w:rsidRDefault="00403FBF" w:rsidP="00403FBF">
      <w:pPr>
        <w:numPr>
          <w:ilvl w:val="1"/>
          <w:numId w:val="27"/>
        </w:numPr>
        <w:rPr>
          <w:szCs w:val="24"/>
        </w:rPr>
      </w:pPr>
      <w:r w:rsidRPr="00403FBF">
        <w:rPr>
          <w:szCs w:val="24"/>
        </w:rPr>
        <w:t xml:space="preserve">Select “Forwarding and POP/IMAP” </w:t>
      </w:r>
    </w:p>
    <w:p w14:paraId="08FA0D4F" w14:textId="77777777" w:rsidR="00403FBF" w:rsidRPr="00403FBF" w:rsidRDefault="00403FBF" w:rsidP="00403FBF">
      <w:pPr>
        <w:numPr>
          <w:ilvl w:val="1"/>
          <w:numId w:val="27"/>
        </w:numPr>
        <w:rPr>
          <w:szCs w:val="24"/>
        </w:rPr>
      </w:pPr>
      <w:r w:rsidRPr="00403FBF">
        <w:rPr>
          <w:szCs w:val="24"/>
        </w:rPr>
        <w:t xml:space="preserve">Follow the on-screen instructions </w:t>
      </w:r>
    </w:p>
    <w:p w14:paraId="7BDD45CB" w14:textId="77777777" w:rsidR="00403FBF" w:rsidRPr="00403FBF" w:rsidRDefault="00403FBF" w:rsidP="00403FBF">
      <w:pPr>
        <w:ind w:left="1440"/>
        <w:rPr>
          <w:szCs w:val="24"/>
        </w:rPr>
      </w:pPr>
    </w:p>
    <w:p w14:paraId="72CB827E" w14:textId="77777777" w:rsidR="00403FBF" w:rsidRPr="00403FBF" w:rsidRDefault="00403FBF" w:rsidP="00403FBF">
      <w:pPr>
        <w:rPr>
          <w:szCs w:val="24"/>
        </w:rPr>
      </w:pPr>
      <w:r w:rsidRPr="00403FBF">
        <w:rPr>
          <w:szCs w:val="24"/>
        </w:rPr>
        <w:t xml:space="preserve">Students are responsible for any consequences resulting from their failure to check their email on a regular basis for official seminary communications. </w:t>
      </w:r>
    </w:p>
    <w:p w14:paraId="65F462C0" w14:textId="77777777" w:rsidR="00392C52" w:rsidRPr="00403FBF" w:rsidRDefault="00392C52" w:rsidP="00392C52"/>
    <w:p w14:paraId="6B7D5B14" w14:textId="2B068A81" w:rsidR="00392C52" w:rsidRPr="00C409E7" w:rsidRDefault="00392C52" w:rsidP="00392C52">
      <w:pPr>
        <w:pStyle w:val="Heading1"/>
      </w:pPr>
      <w:r>
        <w:t>VII</w:t>
      </w:r>
      <w:r w:rsidRPr="00C409E7">
        <w:t>. GRTS Statement concerning Student Course Evaluation</w:t>
      </w:r>
    </w:p>
    <w:p w14:paraId="7246389E" w14:textId="3EE1563F" w:rsidR="00403FBF" w:rsidRPr="00403FBF" w:rsidRDefault="00403FBF" w:rsidP="00403FBF">
      <w:pPr>
        <w:pStyle w:val="BodyText"/>
        <w:rPr>
          <w:rFonts w:cs="Arial"/>
          <w:b w:val="0"/>
          <w:sz w:val="24"/>
          <w:szCs w:val="24"/>
        </w:rPr>
      </w:pPr>
      <w:r w:rsidRPr="00403FBF">
        <w:rPr>
          <w:rFonts w:cs="Arial"/>
          <w:b w:val="0"/>
          <w:sz w:val="24"/>
          <w:szCs w:val="24"/>
        </w:rPr>
        <w:t xml:space="preserve">In the last week of each resident course, all students are expected to complete a course evaluation (IDEA Forms, online, or course specific evaluations). For residential courses, the paper-based assessment form will be distributed and completed in class. In Ministry Residency, an evaluation form specific to the course will be distributed during the last session. For Counseling Practicum and Counseling Internships, </w:t>
      </w:r>
      <w:proofErr w:type="gramStart"/>
      <w:r w:rsidRPr="00403FBF">
        <w:rPr>
          <w:rFonts w:cs="Arial"/>
          <w:b w:val="0"/>
          <w:sz w:val="24"/>
          <w:szCs w:val="24"/>
        </w:rPr>
        <w:t>students</w:t>
      </w:r>
      <w:proofErr w:type="gramEnd"/>
      <w:r w:rsidRPr="00403FBF">
        <w:rPr>
          <w:rFonts w:cs="Arial"/>
          <w:b w:val="0"/>
          <w:sz w:val="24"/>
          <w:szCs w:val="24"/>
        </w:rPr>
        <w:t xml:space="preserve"> complete evaluation forms which can be found on Portal. For all online courses, student evaluations will be completed within Moodle.</w:t>
      </w:r>
      <w:r w:rsidRPr="00403FBF">
        <w:rPr>
          <w:b w:val="0"/>
          <w:sz w:val="24"/>
          <w:szCs w:val="24"/>
        </w:rPr>
        <w:t xml:space="preserve"> </w:t>
      </w:r>
      <w:r w:rsidRPr="00403FBF">
        <w:rPr>
          <w:rFonts w:cs="Arial"/>
          <w:b w:val="0"/>
          <w:sz w:val="24"/>
          <w:szCs w:val="24"/>
        </w:rPr>
        <w:t xml:space="preserve">These assessments provide an opportunity for students to offer feedback to professors on the quality of the learning experience, feedback that informs future offerings of the course. More information about these evaluation processes will be provided late in the given semester. </w:t>
      </w:r>
    </w:p>
    <w:p w14:paraId="431C0DB8" w14:textId="1B644F63" w:rsidR="00392C52" w:rsidRPr="00403FBF" w:rsidRDefault="00392C52" w:rsidP="00392C52">
      <w:r w:rsidRPr="00403FBF">
        <w:t xml:space="preserve"> </w:t>
      </w:r>
    </w:p>
    <w:p w14:paraId="7D4F4145" w14:textId="77777777" w:rsidR="00F85792" w:rsidRDefault="00F85792" w:rsidP="00392C52">
      <w:pPr>
        <w:pStyle w:val="Heading1"/>
        <w:rPr>
          <w:u w:val="none"/>
        </w:rPr>
      </w:pPr>
    </w:p>
    <w:p w14:paraId="12553E0F" w14:textId="2A94C290" w:rsidR="00392C52" w:rsidRPr="00C409E7" w:rsidRDefault="00392C52" w:rsidP="00392C52">
      <w:pPr>
        <w:pStyle w:val="Heading1"/>
      </w:pPr>
      <w:r>
        <w:t>VIII</w:t>
      </w:r>
      <w:r w:rsidRPr="00C409E7">
        <w:t>. Mandatory Disclosure Statement: Confidentiality and Disclosure</w:t>
      </w:r>
    </w:p>
    <w:p w14:paraId="34D28507" w14:textId="4A1402DA" w:rsidR="00403FBF" w:rsidRPr="00403FBF" w:rsidRDefault="00403FBF" w:rsidP="00403FBF">
      <w:pPr>
        <w:pStyle w:val="BodyText"/>
        <w:rPr>
          <w:b w:val="0"/>
          <w:sz w:val="24"/>
          <w:szCs w:val="24"/>
        </w:rPr>
      </w:pPr>
      <w:r w:rsidRPr="00403FBF">
        <w:rPr>
          <w:b w:val="0"/>
          <w:sz w:val="24"/>
          <w:szCs w:val="24"/>
        </w:rPr>
        <w:t>Students may request that information shared with a faculty or staff member in individual settings will remain confidential, except under the following conditions:</w:t>
      </w:r>
    </w:p>
    <w:p w14:paraId="0B461AFD" w14:textId="77777777" w:rsidR="00403FBF" w:rsidRPr="00403FBF" w:rsidRDefault="00403FBF" w:rsidP="00403FBF">
      <w:pPr>
        <w:pStyle w:val="ListParagraph"/>
        <w:numPr>
          <w:ilvl w:val="0"/>
          <w:numId w:val="28"/>
        </w:numPr>
        <w:ind w:right="835"/>
        <w:contextualSpacing w:val="0"/>
        <w:rPr>
          <w:szCs w:val="24"/>
        </w:rPr>
      </w:pPr>
      <w:r w:rsidRPr="00403FBF">
        <w:rPr>
          <w:szCs w:val="24"/>
        </w:rPr>
        <w:t>There has been serious harm or threat of harm to self or others.</w:t>
      </w:r>
    </w:p>
    <w:p w14:paraId="1B860D4A" w14:textId="77777777" w:rsidR="00403FBF" w:rsidRPr="00403FBF" w:rsidRDefault="00403FBF" w:rsidP="00403FBF">
      <w:pPr>
        <w:pStyle w:val="ListParagraph"/>
        <w:numPr>
          <w:ilvl w:val="0"/>
          <w:numId w:val="28"/>
        </w:numPr>
        <w:ind w:right="835"/>
        <w:contextualSpacing w:val="0"/>
        <w:rPr>
          <w:szCs w:val="24"/>
        </w:rPr>
      </w:pPr>
      <w:r w:rsidRPr="00403FBF">
        <w:rPr>
          <w:szCs w:val="24"/>
        </w:rPr>
        <w:t>There is reasonable suspicion of abuse of a child, elder or vulnerable person.</w:t>
      </w:r>
    </w:p>
    <w:p w14:paraId="00B89E43" w14:textId="77777777" w:rsidR="00403FBF" w:rsidRPr="00403FBF" w:rsidRDefault="00403FBF" w:rsidP="00403FBF">
      <w:pPr>
        <w:pStyle w:val="ListParagraph"/>
        <w:numPr>
          <w:ilvl w:val="0"/>
          <w:numId w:val="28"/>
        </w:numPr>
        <w:ind w:right="835"/>
        <w:contextualSpacing w:val="0"/>
        <w:rPr>
          <w:szCs w:val="24"/>
        </w:rPr>
      </w:pPr>
      <w:r w:rsidRPr="00403FBF">
        <w:rPr>
          <w:szCs w:val="24"/>
        </w:rPr>
        <w:t>There is a court order mandating disclosure of information.</w:t>
      </w:r>
    </w:p>
    <w:p w14:paraId="459C23AA" w14:textId="77777777" w:rsidR="00403FBF" w:rsidRPr="00403FBF" w:rsidRDefault="00403FBF" w:rsidP="00403FBF">
      <w:pPr>
        <w:pStyle w:val="ListParagraph"/>
        <w:numPr>
          <w:ilvl w:val="0"/>
          <w:numId w:val="28"/>
        </w:numPr>
        <w:ind w:right="835"/>
        <w:contextualSpacing w:val="0"/>
        <w:rPr>
          <w:szCs w:val="24"/>
        </w:rPr>
      </w:pPr>
      <w:r w:rsidRPr="00403FBF">
        <w:rPr>
          <w:szCs w:val="24"/>
        </w:rPr>
        <w:t>There is a dispute between a student and faculty/staff member and disclosure is necessary for resolution</w:t>
      </w:r>
    </w:p>
    <w:p w14:paraId="12111ADC" w14:textId="77777777" w:rsidR="00403FBF" w:rsidRPr="00403FBF" w:rsidRDefault="00403FBF" w:rsidP="00403FBF">
      <w:pPr>
        <w:pStyle w:val="ListParagraph"/>
        <w:numPr>
          <w:ilvl w:val="0"/>
          <w:numId w:val="28"/>
        </w:numPr>
        <w:ind w:right="835"/>
        <w:contextualSpacing w:val="0"/>
        <w:rPr>
          <w:szCs w:val="24"/>
        </w:rPr>
      </w:pPr>
      <w:r w:rsidRPr="00403FBF">
        <w:rPr>
          <w:szCs w:val="24"/>
        </w:rPr>
        <w:t xml:space="preserve">The faculty or staff member seeks appropriate consultation with CU faculty and/or administration.  </w:t>
      </w:r>
    </w:p>
    <w:p w14:paraId="53E12D71" w14:textId="77777777" w:rsidR="00392C52" w:rsidRPr="00403FBF" w:rsidRDefault="00392C52">
      <w:pPr>
        <w:spacing w:after="200"/>
        <w:rPr>
          <w:u w:val="single"/>
        </w:rPr>
      </w:pPr>
      <w:r w:rsidRPr="00403FBF">
        <w:rPr>
          <w:u w:val="single"/>
        </w:rPr>
        <w:br w:type="page"/>
      </w:r>
    </w:p>
    <w:p w14:paraId="0D6EC467" w14:textId="0C6D3043" w:rsidR="00CE6877" w:rsidRPr="00BF07F8" w:rsidRDefault="00CE6877" w:rsidP="00BF07F8">
      <w:pPr>
        <w:rPr>
          <w:b/>
          <w:szCs w:val="24"/>
        </w:rPr>
      </w:pPr>
      <w:r>
        <w:rPr>
          <w:u w:val="single"/>
        </w:rPr>
        <w:lastRenderedPageBreak/>
        <w:t>V. Course Schedule</w:t>
      </w:r>
    </w:p>
    <w:p w14:paraId="6D7160C8" w14:textId="77777777" w:rsidR="00CE6877" w:rsidRDefault="00CE6877" w:rsidP="00CE6877">
      <w:r>
        <w:rPr>
          <w:u w:val="single"/>
        </w:rPr>
        <w:t>Date</w:t>
      </w:r>
      <w:r>
        <w:tab/>
      </w:r>
      <w:r>
        <w:tab/>
      </w:r>
      <w:r>
        <w:rPr>
          <w:u w:val="single"/>
        </w:rPr>
        <w:t>Class Topic</w:t>
      </w:r>
    </w:p>
    <w:p w14:paraId="319ACFCB" w14:textId="77777777" w:rsidR="00CE6877" w:rsidRDefault="00CE6877" w:rsidP="00CE6877">
      <w:pPr>
        <w:rPr>
          <w:b/>
        </w:rPr>
      </w:pPr>
    </w:p>
    <w:p w14:paraId="1B227165" w14:textId="79F9831C" w:rsidR="00CE6877" w:rsidRDefault="007A2644" w:rsidP="00CE6877">
      <w:pPr>
        <w:rPr>
          <w:b/>
        </w:rPr>
      </w:pPr>
      <w:r>
        <w:rPr>
          <w:b/>
        </w:rPr>
        <w:t>9/13</w:t>
      </w:r>
    </w:p>
    <w:p w14:paraId="1364F095" w14:textId="77777777" w:rsidR="00CE6877" w:rsidRDefault="00CE6877" w:rsidP="00CE6877">
      <w:pPr>
        <w:rPr>
          <w:b/>
        </w:rPr>
      </w:pPr>
      <w:r>
        <w:rPr>
          <w:b/>
        </w:rPr>
        <w:t>Introduction:</w:t>
      </w:r>
    </w:p>
    <w:p w14:paraId="226E4325" w14:textId="77777777" w:rsidR="00CE6877" w:rsidRDefault="00CE6877" w:rsidP="00CE6877">
      <w:pPr>
        <w:numPr>
          <w:ilvl w:val="0"/>
          <w:numId w:val="6"/>
        </w:numPr>
      </w:pPr>
      <w:r>
        <w:rPr>
          <w:b/>
        </w:rPr>
        <w:t>Review of Syllabus and Course Requirements</w:t>
      </w:r>
    </w:p>
    <w:p w14:paraId="7B12B310" w14:textId="77777777" w:rsidR="00CE6877" w:rsidRDefault="00CE6877" w:rsidP="00CE6877">
      <w:pPr>
        <w:numPr>
          <w:ilvl w:val="0"/>
          <w:numId w:val="6"/>
        </w:numPr>
      </w:pPr>
      <w:r>
        <w:rPr>
          <w:b/>
        </w:rPr>
        <w:t>The Intellectual Background to the Reformation: Late Medieval Reform Movements and Renaissance Humanism</w:t>
      </w:r>
    </w:p>
    <w:p w14:paraId="176C57BD" w14:textId="77777777" w:rsidR="00CE6877" w:rsidRDefault="00CE6877" w:rsidP="00CE6877">
      <w:pPr>
        <w:numPr>
          <w:ilvl w:val="0"/>
          <w:numId w:val="6"/>
        </w:numPr>
      </w:pPr>
      <w:r>
        <w:rPr>
          <w:b/>
        </w:rPr>
        <w:t>Luther’s Life and Relation to the Late Medieval Theological and Spiritual Traditions</w:t>
      </w:r>
    </w:p>
    <w:p w14:paraId="326EA8EE" w14:textId="77777777" w:rsidR="00CE6877" w:rsidRDefault="00CE6877" w:rsidP="00CE6877">
      <w:pPr>
        <w:numPr>
          <w:ilvl w:val="0"/>
          <w:numId w:val="6"/>
        </w:numPr>
      </w:pPr>
      <w:r>
        <w:rPr>
          <w:b/>
        </w:rPr>
        <w:t>Scripture and Tradition in Luther and the Lutheran Confessions</w:t>
      </w:r>
    </w:p>
    <w:p w14:paraId="5A537FEF" w14:textId="77777777" w:rsidR="00CE6877" w:rsidRDefault="00CE6877" w:rsidP="00CE6877"/>
    <w:p w14:paraId="505FECFC" w14:textId="3AE1A1CD" w:rsidR="00CE6877" w:rsidRPr="00C13457" w:rsidRDefault="00CE6877" w:rsidP="00CE6877">
      <w:pPr>
        <w:rPr>
          <w:u w:val="single"/>
        </w:rPr>
      </w:pPr>
      <w:r>
        <w:rPr>
          <w:u w:val="single"/>
        </w:rPr>
        <w:t>Required R</w:t>
      </w:r>
      <w:r w:rsidR="007A2644">
        <w:rPr>
          <w:u w:val="single"/>
        </w:rPr>
        <w:t>eading (49 pp.; complete by 9/13</w:t>
      </w:r>
      <w:r>
        <w:rPr>
          <w:u w:val="single"/>
        </w:rPr>
        <w:t>)</w:t>
      </w:r>
    </w:p>
    <w:p w14:paraId="0B134E60" w14:textId="77777777" w:rsidR="00CE6877" w:rsidRDefault="00CE6877" w:rsidP="00CE6877">
      <w:r>
        <w:t xml:space="preserve">--Martin Luther, </w:t>
      </w:r>
      <w:r>
        <w:rPr>
          <w:i/>
        </w:rPr>
        <w:t xml:space="preserve">The Freedom of a Christian </w:t>
      </w:r>
      <w:r>
        <w:t xml:space="preserve">(1520) (=Timothy E. Lull and William R. Russell [eds.], </w:t>
      </w:r>
      <w:r>
        <w:rPr>
          <w:i/>
        </w:rPr>
        <w:t>Martin Luther's Basic Theological Writings</w:t>
      </w:r>
      <w:r>
        <w:t>, 3 ed., Minneapolis: Fortress, 2012, 403-427)</w:t>
      </w:r>
    </w:p>
    <w:p w14:paraId="7EB26FA5" w14:textId="77777777" w:rsidR="00CE6877" w:rsidRDefault="00CE6877" w:rsidP="00CE6877">
      <w:pPr>
        <w:pStyle w:val="Heading3"/>
      </w:pPr>
    </w:p>
    <w:p w14:paraId="1E7204AE" w14:textId="77777777" w:rsidR="00CE6877" w:rsidRDefault="00CE6877" w:rsidP="00CE6877">
      <w:pPr>
        <w:pStyle w:val="Heading3"/>
      </w:pPr>
      <w:r>
        <w:t>Luther on Maintaining the Proper Distinction Between Law and Gospel</w:t>
      </w:r>
    </w:p>
    <w:p w14:paraId="172A44E1" w14:textId="77777777" w:rsidR="00CE6877" w:rsidRDefault="00CE6877" w:rsidP="00CE6877">
      <w:r>
        <w:t xml:space="preserve">--Martin Luther, “Preface to the New Testament” (1522; rev. 1546) (=Timothy E. Lull and William R. Russell [eds.], </w:t>
      </w:r>
      <w:r>
        <w:rPr>
          <w:i/>
        </w:rPr>
        <w:t>Martin Luther's Basic Theological Writings</w:t>
      </w:r>
      <w:r>
        <w:t>, 3 ed., Minneapolis: Fortress, 2012, 93-96)</w:t>
      </w:r>
    </w:p>
    <w:p w14:paraId="4BA13205" w14:textId="77777777" w:rsidR="00CE6877" w:rsidRDefault="00CE6877" w:rsidP="00CE6877">
      <w:r>
        <w:t xml:space="preserve">--Martin Luther, “Preface to the Epistle of St. Paul to the Romans” (1522; rev. 1546) </w:t>
      </w:r>
    </w:p>
    <w:p w14:paraId="0208D232" w14:textId="77777777" w:rsidR="00CE6877" w:rsidRDefault="00CE6877" w:rsidP="00CE6877">
      <w:r>
        <w:t xml:space="preserve">(=Timothy E. Lull and William R. Russell [eds.], </w:t>
      </w:r>
      <w:r>
        <w:rPr>
          <w:i/>
        </w:rPr>
        <w:t>Martin Luther's Basic Theological Writings</w:t>
      </w:r>
      <w:r>
        <w:t>, 3 ed., Minneapolis: Fortress, 2012, 76-85)</w:t>
      </w:r>
    </w:p>
    <w:p w14:paraId="27747C9E" w14:textId="77777777" w:rsidR="00CE6877" w:rsidRDefault="00CE6877" w:rsidP="00CE6877">
      <w:r>
        <w:t xml:space="preserve">--Martin Luther, "Preface to the Old Testament" (1523; rev. 1545) (=Timothy E. Lull and William R. Russell [eds.], </w:t>
      </w:r>
      <w:r>
        <w:rPr>
          <w:i/>
        </w:rPr>
        <w:t>Martin Luther's Basic Theological Writings</w:t>
      </w:r>
      <w:r>
        <w:t>, 3 ed., Minneapolis: Fortress, 2012, 97-106)</w:t>
      </w:r>
    </w:p>
    <w:p w14:paraId="3ADD7292" w14:textId="77777777" w:rsidR="00CE6877" w:rsidRDefault="00CE6877" w:rsidP="00CE6877"/>
    <w:p w14:paraId="5C812C38" w14:textId="61ABD712" w:rsidR="00CE6877" w:rsidRDefault="007A2644" w:rsidP="00CE6877">
      <w:pPr>
        <w:pStyle w:val="Heading2"/>
      </w:pPr>
      <w:r>
        <w:t>9/20</w:t>
      </w:r>
    </w:p>
    <w:p w14:paraId="628A50BC" w14:textId="77777777" w:rsidR="00CE6877" w:rsidRDefault="00CE6877" w:rsidP="00CE6877">
      <w:pPr>
        <w:pStyle w:val="Heading2"/>
      </w:pPr>
      <w:r>
        <w:t>Luther on Justification by Faith</w:t>
      </w:r>
    </w:p>
    <w:p w14:paraId="6F4827D1" w14:textId="77777777" w:rsidR="00CE6877" w:rsidRDefault="00CE6877" w:rsidP="00CE6877">
      <w:pPr>
        <w:numPr>
          <w:ilvl w:val="0"/>
          <w:numId w:val="8"/>
        </w:numPr>
      </w:pPr>
      <w:r>
        <w:rPr>
          <w:b/>
        </w:rPr>
        <w:t>Justification in Patristic and Medieval Theology</w:t>
      </w:r>
    </w:p>
    <w:p w14:paraId="3E2C6FDE" w14:textId="77777777" w:rsidR="00CE6877" w:rsidRDefault="00CE6877" w:rsidP="00CE6877">
      <w:pPr>
        <w:numPr>
          <w:ilvl w:val="0"/>
          <w:numId w:val="8"/>
        </w:numPr>
      </w:pPr>
      <w:r>
        <w:rPr>
          <w:b/>
        </w:rPr>
        <w:t>Late Medieval Developments and the Doctrine of Justification</w:t>
      </w:r>
    </w:p>
    <w:p w14:paraId="49CC63B3" w14:textId="77777777" w:rsidR="00CE6877" w:rsidRDefault="00CE6877" w:rsidP="00CE6877">
      <w:pPr>
        <w:numPr>
          <w:ilvl w:val="0"/>
          <w:numId w:val="8"/>
        </w:numPr>
      </w:pPr>
      <w:r>
        <w:rPr>
          <w:b/>
        </w:rPr>
        <w:t>Luther on the Bondage of the Will, Justification by Faith and Christian Liberty</w:t>
      </w:r>
    </w:p>
    <w:p w14:paraId="4119B1E1" w14:textId="77777777" w:rsidR="00CE6877" w:rsidRDefault="00CE6877" w:rsidP="00CE6877">
      <w:pPr>
        <w:numPr>
          <w:ilvl w:val="0"/>
          <w:numId w:val="8"/>
        </w:numPr>
      </w:pPr>
      <w:r>
        <w:rPr>
          <w:b/>
        </w:rPr>
        <w:t>Luther’s Account of Justification and the Distinction Between Law and Gospel</w:t>
      </w:r>
    </w:p>
    <w:p w14:paraId="11C9D524" w14:textId="77777777" w:rsidR="00CE6877" w:rsidRDefault="00CE6877" w:rsidP="00CE6877">
      <w:pPr>
        <w:numPr>
          <w:ilvl w:val="0"/>
          <w:numId w:val="8"/>
        </w:numPr>
      </w:pPr>
      <w:r>
        <w:rPr>
          <w:b/>
        </w:rPr>
        <w:t>Luther on Good Works, Justification and Sanctification</w:t>
      </w:r>
    </w:p>
    <w:p w14:paraId="070275BC" w14:textId="77777777" w:rsidR="00CE6877" w:rsidRDefault="00CE6877" w:rsidP="00CE6877">
      <w:pPr>
        <w:numPr>
          <w:ilvl w:val="0"/>
          <w:numId w:val="8"/>
        </w:numPr>
      </w:pPr>
      <w:r>
        <w:rPr>
          <w:b/>
        </w:rPr>
        <w:t>Luther on Justification by Faith, Union with Christ and Love of the Neighbor</w:t>
      </w:r>
    </w:p>
    <w:p w14:paraId="046B74DB" w14:textId="77777777" w:rsidR="00CE6877" w:rsidRDefault="00CE6877" w:rsidP="00CE6877">
      <w:pPr>
        <w:numPr>
          <w:ilvl w:val="0"/>
          <w:numId w:val="8"/>
        </w:numPr>
      </w:pPr>
      <w:r>
        <w:rPr>
          <w:b/>
        </w:rPr>
        <w:t>Justification in the Lutheran Confessions</w:t>
      </w:r>
    </w:p>
    <w:p w14:paraId="296EBAF2" w14:textId="77777777" w:rsidR="00CE6877" w:rsidRDefault="00CE6877" w:rsidP="00CE6877">
      <w:pPr>
        <w:rPr>
          <w:u w:val="single"/>
        </w:rPr>
      </w:pPr>
    </w:p>
    <w:p w14:paraId="18069109" w14:textId="3F966F5C" w:rsidR="00CE6877" w:rsidRDefault="00CE6877" w:rsidP="00CE6877">
      <w:pPr>
        <w:rPr>
          <w:u w:val="single"/>
        </w:rPr>
      </w:pPr>
      <w:r>
        <w:rPr>
          <w:u w:val="single"/>
        </w:rPr>
        <w:t>Required Re</w:t>
      </w:r>
      <w:r w:rsidR="007A2644">
        <w:rPr>
          <w:u w:val="single"/>
        </w:rPr>
        <w:t>ading (144 pp.; complete by 9/20</w:t>
      </w:r>
      <w:r>
        <w:rPr>
          <w:u w:val="single"/>
        </w:rPr>
        <w:t>)</w:t>
      </w:r>
    </w:p>
    <w:p w14:paraId="4EF6C5CF" w14:textId="77777777" w:rsidR="00CE6877" w:rsidRDefault="00CE6877" w:rsidP="00CE6877">
      <w:pPr>
        <w:pStyle w:val="Heading3"/>
      </w:pPr>
      <w:r>
        <w:lastRenderedPageBreak/>
        <w:t>Erasmus on Free Will and Luther on the Bondage of the Will, Justification by Faith and Christian Liberty</w:t>
      </w:r>
    </w:p>
    <w:p w14:paraId="6C0F713C" w14:textId="77777777" w:rsidR="00CE6877" w:rsidRPr="002D4D5B" w:rsidRDefault="00CE6877" w:rsidP="00CE6877">
      <w:pPr>
        <w:pStyle w:val="Heading3"/>
        <w:numPr>
          <w:ilvl w:val="0"/>
          <w:numId w:val="21"/>
        </w:numPr>
        <w:rPr>
          <w:i w:val="0"/>
        </w:rPr>
      </w:pPr>
      <w:r w:rsidRPr="002D4D5B">
        <w:rPr>
          <w:i w:val="0"/>
        </w:rPr>
        <w:t xml:space="preserve">Erasmus, </w:t>
      </w:r>
      <w:r w:rsidRPr="002D4D5B">
        <w:t>A Discussion or Discourse concerning Free Will</w:t>
      </w:r>
      <w:r w:rsidRPr="002D4D5B">
        <w:rPr>
          <w:i w:val="0"/>
        </w:rPr>
        <w:t xml:space="preserve"> (1524)</w:t>
      </w:r>
    </w:p>
    <w:p w14:paraId="2777FF3D" w14:textId="77777777" w:rsidR="00CE6877" w:rsidRDefault="00CE6877" w:rsidP="00CE6877">
      <w:pPr>
        <w:numPr>
          <w:ilvl w:val="0"/>
          <w:numId w:val="21"/>
        </w:numPr>
      </w:pPr>
      <w:r>
        <w:t xml:space="preserve">Martin Luther, </w:t>
      </w:r>
      <w:r>
        <w:rPr>
          <w:i/>
        </w:rPr>
        <w:t xml:space="preserve">The Enslaved Will </w:t>
      </w:r>
      <w:r>
        <w:t xml:space="preserve">(1525) </w:t>
      </w:r>
    </w:p>
    <w:p w14:paraId="41878520" w14:textId="77777777" w:rsidR="00CE6877" w:rsidRDefault="00CE6877" w:rsidP="00CE6877">
      <w:pPr>
        <w:pStyle w:val="Heading3"/>
      </w:pPr>
    </w:p>
    <w:p w14:paraId="070AFEC9" w14:textId="77777777" w:rsidR="00CE6877" w:rsidRPr="002D4D5B" w:rsidRDefault="00CE6877" w:rsidP="00CE6877">
      <w:pPr>
        <w:pStyle w:val="Heading3"/>
        <w:rPr>
          <w:i w:val="0"/>
        </w:rPr>
      </w:pPr>
      <w:r w:rsidRPr="002D4D5B">
        <w:rPr>
          <w:i w:val="0"/>
        </w:rPr>
        <w:t xml:space="preserve">--Clarence H. Miller and Peter Macardle [ed//tr.], </w:t>
      </w:r>
      <w:r w:rsidRPr="002D4D5B">
        <w:t>Erasmus and Lither. The Battle over Free Will</w:t>
      </w:r>
      <w:r w:rsidRPr="002D4D5B">
        <w:rPr>
          <w:i w:val="0"/>
        </w:rPr>
        <w:t xml:space="preserve">, Indianapolis: Hackett, 2012, </w:t>
      </w:r>
      <w:r>
        <w:rPr>
          <w:i w:val="0"/>
        </w:rPr>
        <w:t>ix-xxviii, 3-126</w:t>
      </w:r>
    </w:p>
    <w:p w14:paraId="4BDD168C" w14:textId="77777777" w:rsidR="00CE6877" w:rsidRDefault="00CE6877" w:rsidP="00CE6877"/>
    <w:p w14:paraId="7BB6D52B" w14:textId="5D1920CE" w:rsidR="00CE6877" w:rsidRDefault="007A2644" w:rsidP="00CE6877">
      <w:r>
        <w:rPr>
          <w:b/>
        </w:rPr>
        <w:t>9/27</w:t>
      </w:r>
      <w:r w:rsidR="00CE6877">
        <w:rPr>
          <w:b/>
        </w:rPr>
        <w:t xml:space="preserve"> Luther on the Theology of the Cross</w:t>
      </w:r>
    </w:p>
    <w:p w14:paraId="301CCA6F" w14:textId="41225C50" w:rsidR="00CE6877" w:rsidRDefault="00CE6877" w:rsidP="00CE6877">
      <w:pPr>
        <w:rPr>
          <w:u w:val="single"/>
        </w:rPr>
      </w:pPr>
      <w:r>
        <w:rPr>
          <w:u w:val="single"/>
        </w:rPr>
        <w:t>Required Re</w:t>
      </w:r>
      <w:r w:rsidR="007A2644">
        <w:rPr>
          <w:u w:val="single"/>
        </w:rPr>
        <w:t>ading (129 pp.; complete by 9/27</w:t>
      </w:r>
      <w:r>
        <w:rPr>
          <w:u w:val="single"/>
        </w:rPr>
        <w:t>)</w:t>
      </w:r>
    </w:p>
    <w:p w14:paraId="5B8EC8E2" w14:textId="77777777" w:rsidR="00CE6877" w:rsidRDefault="00CE6877" w:rsidP="00CE6877">
      <w:r>
        <w:t xml:space="preserve">--Martin Luther, “A Meditation on Christ’s Passion” (1519) (=Timothy E. Lull and William R. Russell [eds.], </w:t>
      </w:r>
      <w:r>
        <w:rPr>
          <w:i/>
        </w:rPr>
        <w:t>Martin Luther's Basic Theological Writings</w:t>
      </w:r>
      <w:r>
        <w:t>, 3 ed., Minneapolis: Fortress, 2012, 126-131)</w:t>
      </w:r>
    </w:p>
    <w:p w14:paraId="0FBD67A9" w14:textId="77777777" w:rsidR="00CE6877" w:rsidRDefault="00CE6877" w:rsidP="00CE6877">
      <w:r>
        <w:t xml:space="preserve">--Gerhard O. Forde, </w:t>
      </w:r>
      <w:r>
        <w:rPr>
          <w:i/>
        </w:rPr>
        <w:t>On Being a Theologian of the Cross: Reflections on Luther’s Heidelberg Disputation, 1518</w:t>
      </w:r>
      <w:r>
        <w:t>, Grand Rapids: Wm. B. Eerdmans, 1997, pp. vii-xiv, 1-115</w:t>
      </w:r>
    </w:p>
    <w:p w14:paraId="703E84E6" w14:textId="77777777" w:rsidR="00CE6877" w:rsidRDefault="00CE6877" w:rsidP="00CE6877"/>
    <w:p w14:paraId="297D68D6" w14:textId="1235AA15" w:rsidR="00CE6877" w:rsidRDefault="003C5955" w:rsidP="00CE6877">
      <w:pPr>
        <w:rPr>
          <w:b/>
        </w:rPr>
      </w:pPr>
      <w:r>
        <w:rPr>
          <w:b/>
        </w:rPr>
        <w:t>10/4</w:t>
      </w:r>
      <w:r w:rsidR="00CE6877">
        <w:rPr>
          <w:b/>
        </w:rPr>
        <w:t xml:space="preserve"> Luther on Suffering, Spiritual Warfare and the Function of Baptism in the Christian Life</w:t>
      </w:r>
    </w:p>
    <w:p w14:paraId="4B2BA831" w14:textId="7B2ACAAC" w:rsidR="00CE6877" w:rsidRDefault="00CE6877" w:rsidP="003C5955">
      <w:pPr>
        <w:rPr>
          <w:u w:val="single"/>
        </w:rPr>
      </w:pPr>
      <w:r>
        <w:rPr>
          <w:u w:val="single"/>
        </w:rPr>
        <w:t>Required R</w:t>
      </w:r>
      <w:r w:rsidR="00C4789F">
        <w:rPr>
          <w:u w:val="single"/>
        </w:rPr>
        <w:t xml:space="preserve">eading (90 pp.; complete by </w:t>
      </w:r>
      <w:r w:rsidR="003C5955">
        <w:rPr>
          <w:u w:val="single"/>
        </w:rPr>
        <w:t>10/4</w:t>
      </w:r>
      <w:r>
        <w:rPr>
          <w:u w:val="single"/>
        </w:rPr>
        <w:t>; *=on reserve at the library)</w:t>
      </w:r>
    </w:p>
    <w:p w14:paraId="64E04075" w14:textId="77777777" w:rsidR="00CE6877" w:rsidRDefault="00CE6877" w:rsidP="00CE6877">
      <w:pPr>
        <w:rPr>
          <w:u w:val="single"/>
        </w:rPr>
      </w:pPr>
    </w:p>
    <w:p w14:paraId="0A15AE7C" w14:textId="77777777" w:rsidR="00CE6877" w:rsidRDefault="00CE6877" w:rsidP="00CE6877">
      <w:pPr>
        <w:pStyle w:val="Heading1"/>
        <w:rPr>
          <w:i/>
          <w:u w:val="none"/>
        </w:rPr>
      </w:pPr>
      <w:r>
        <w:rPr>
          <w:i/>
          <w:u w:val="none"/>
        </w:rPr>
        <w:t>Dealing with Suffering, Adversity, Loss and Death</w:t>
      </w:r>
    </w:p>
    <w:p w14:paraId="7CD386B0" w14:textId="77777777" w:rsidR="00CE6877" w:rsidRDefault="00CE6877" w:rsidP="00CE6877">
      <w:r>
        <w:t xml:space="preserve">--Martin Luther, "Preface to the Wittenberg Edition of Luther's German Writings" (1539) (=Timothy E. Lull and William R. Russell [eds.], </w:t>
      </w:r>
      <w:r>
        <w:rPr>
          <w:i/>
        </w:rPr>
        <w:t>Martin Luther's Basic Theological Writings</w:t>
      </w:r>
      <w:r>
        <w:t>, 3 ed., Minneapolis: Fortress, 2012, 39-42)</w:t>
      </w:r>
    </w:p>
    <w:p w14:paraId="59E2FE41" w14:textId="77777777" w:rsidR="00CE6877" w:rsidRDefault="00CE6877" w:rsidP="00CE6877">
      <w:r>
        <w:t xml:space="preserve">--*Martin Luther, “On the Cross and Suffering, </w:t>
      </w:r>
      <w:proofErr w:type="gramStart"/>
      <w:r>
        <w:t>Preached</w:t>
      </w:r>
      <w:proofErr w:type="gramEnd"/>
      <w:r>
        <w:t xml:space="preserve"> at Coburg on the Saturday before Easter, Based on the Passion History, April 16, 1530 (A Harmony of Matthew 27, Luke 25 and John 19)” (1530) in </w:t>
      </w:r>
      <w:r>
        <w:rPr>
          <w:i/>
        </w:rPr>
        <w:t>Luther’s Works</w:t>
      </w:r>
      <w:r>
        <w:t>, vol. 51, Philadelphia: Muhlenberg Press, 1959, pp. 197-208</w:t>
      </w:r>
    </w:p>
    <w:p w14:paraId="7440E83D" w14:textId="77777777" w:rsidR="00CE6877" w:rsidRDefault="00CE6877" w:rsidP="00CE6877">
      <w:r>
        <w:t xml:space="preserve">--*Martin Luther, “That a Christian Should Bear His Cross with Patience” (1530) in Gustav K. Wiencke (ed.), </w:t>
      </w:r>
      <w:r>
        <w:rPr>
          <w:i/>
        </w:rPr>
        <w:t>Luther’s Works</w:t>
      </w:r>
      <w:r>
        <w:t>, vol. 43, Philadelphia: Fortress Press, 1968, pp. 181-186</w:t>
      </w:r>
    </w:p>
    <w:p w14:paraId="791A6A30" w14:textId="77777777" w:rsidR="00CE6877" w:rsidRDefault="00CE6877" w:rsidP="00CE6877">
      <w:r>
        <w:t xml:space="preserve">--Martin Luther, “Consolation for Women Whose Pregnancies Have Not Gone Well” (1542) (=Timothy E. Lull and William R. Russell [eds.], </w:t>
      </w:r>
      <w:r>
        <w:rPr>
          <w:i/>
        </w:rPr>
        <w:t>Martin Luther's Basic Theological Writings</w:t>
      </w:r>
      <w:r>
        <w:t>, 3 ed., Minneapolis: Fortress, 2012, 283-285)</w:t>
      </w:r>
    </w:p>
    <w:p w14:paraId="0568A15C" w14:textId="77777777" w:rsidR="00CE6877" w:rsidRDefault="00CE6877" w:rsidP="00CE6877">
      <w:r>
        <w:t xml:space="preserve">--*Martin Luther, “Comfort When Facing Grave Temptations” (1521) in Martin O. Dietrich (ed.), </w:t>
      </w:r>
      <w:r>
        <w:rPr>
          <w:i/>
        </w:rPr>
        <w:t>Luther’s Works</w:t>
      </w:r>
      <w:r>
        <w:t>, vol. 42, Philadelphia: Muhlenberg Press, 1969, pp. 181-186</w:t>
      </w:r>
    </w:p>
    <w:p w14:paraId="1A030BE2" w14:textId="77777777" w:rsidR="00CE6877" w:rsidRDefault="00CE6877" w:rsidP="00CE6877">
      <w:r>
        <w:t xml:space="preserve">--Martin Luther, “A Sermon on Preparing to Die” (1519) (=Timothy E. Lull and William R. Russell [eds.], </w:t>
      </w:r>
      <w:r>
        <w:rPr>
          <w:i/>
        </w:rPr>
        <w:t>Martin Luther's Basic Theological Writings</w:t>
      </w:r>
      <w:r>
        <w:t>, 3 ed., Minneapolis: Fortress, 2012, 392-402)</w:t>
      </w:r>
    </w:p>
    <w:p w14:paraId="01EB9F31" w14:textId="77777777" w:rsidR="00CE6877" w:rsidRDefault="00CE6877" w:rsidP="00CE6877"/>
    <w:p w14:paraId="4746D638" w14:textId="77777777" w:rsidR="00CE6877" w:rsidRDefault="00CE6877" w:rsidP="00CE6877">
      <w:pPr>
        <w:pStyle w:val="Heading1"/>
        <w:rPr>
          <w:i/>
          <w:u w:val="none"/>
        </w:rPr>
      </w:pPr>
      <w:r>
        <w:rPr>
          <w:i/>
          <w:u w:val="none"/>
        </w:rPr>
        <w:t>Baptism, Christian Identity and Assurance in Luther’s Theology</w:t>
      </w:r>
    </w:p>
    <w:p w14:paraId="0394FDC3" w14:textId="77777777" w:rsidR="00CE6877" w:rsidRDefault="00CE6877" w:rsidP="00CE6877">
      <w:r>
        <w:t xml:space="preserve">--*Martin Luther, “The Holy and Blessed Sacrament of Baptism” (1519) in E. Theodore Bachmann (ed.), </w:t>
      </w:r>
      <w:r>
        <w:rPr>
          <w:i/>
        </w:rPr>
        <w:t>Luther’s Works</w:t>
      </w:r>
      <w:r>
        <w:t>, vol. 35, Philadelphia: Muhlenberg Press, 1960, pp. 25-43</w:t>
      </w:r>
    </w:p>
    <w:p w14:paraId="05D7DD09" w14:textId="77777777" w:rsidR="00CE6877" w:rsidRDefault="00CE6877" w:rsidP="00CE6877">
      <w:r>
        <w:lastRenderedPageBreak/>
        <w:t xml:space="preserve">--*Martin Luther, “On Baptism” from </w:t>
      </w:r>
      <w:r>
        <w:rPr>
          <w:i/>
        </w:rPr>
        <w:t>Sermons on the Catechism</w:t>
      </w:r>
      <w:r>
        <w:t xml:space="preserve"> (1528) in John W. Doberstein (ed./tr.), </w:t>
      </w:r>
      <w:r>
        <w:rPr>
          <w:i/>
        </w:rPr>
        <w:t>Luther’s Works</w:t>
      </w:r>
      <w:r>
        <w:t>, vol. 51, Philadelphia: Muhlenberg Press/Fortress Press, 1959, pp. 182-188</w:t>
      </w:r>
    </w:p>
    <w:p w14:paraId="454768C7" w14:textId="77777777" w:rsidR="00CE6877" w:rsidRDefault="00CE6877" w:rsidP="00CE6877">
      <w:r>
        <w:t xml:space="preserve">--Martin Luther, “Concerning Rebaptism: A Letter of Martin Luther to Two Pastors” (1528) (=Timothy E. Lull and William R. Russell [eds.], </w:t>
      </w:r>
      <w:r>
        <w:rPr>
          <w:i/>
        </w:rPr>
        <w:t>Martin Luther's Basic Theological Writings</w:t>
      </w:r>
      <w:r>
        <w:t>, 3 ed., Minneapolis: Fortress, 2012, 240-261)</w:t>
      </w:r>
    </w:p>
    <w:p w14:paraId="5F8B7135" w14:textId="77777777" w:rsidR="00CE6877" w:rsidRDefault="00CE6877" w:rsidP="00CE6877"/>
    <w:p w14:paraId="0382F312" w14:textId="77777777" w:rsidR="00CE6877" w:rsidRDefault="00CE6877" w:rsidP="00CE6877"/>
    <w:p w14:paraId="51B3B3D5" w14:textId="6F68335D" w:rsidR="00CE6877" w:rsidRDefault="00B57CDC" w:rsidP="00CE6877">
      <w:pPr>
        <w:rPr>
          <w:b/>
        </w:rPr>
      </w:pPr>
      <w:r>
        <w:rPr>
          <w:b/>
        </w:rPr>
        <w:t>10/11</w:t>
      </w:r>
      <w:r w:rsidR="00CE6877">
        <w:rPr>
          <w:b/>
        </w:rPr>
        <w:t xml:space="preserve"> Luther on Marriage, the Lord’s Supper and the Pastoral Office:</w:t>
      </w:r>
    </w:p>
    <w:p w14:paraId="7606D85A" w14:textId="77777777" w:rsidR="00CE6877" w:rsidRDefault="00CE6877" w:rsidP="00CE6877">
      <w:pPr>
        <w:rPr>
          <w:b/>
        </w:rPr>
      </w:pPr>
      <w:r>
        <w:rPr>
          <w:b/>
        </w:rPr>
        <w:t>The Reformation of Pastoral Care and Sacramental Theology in Luther and Early Lutheranism</w:t>
      </w:r>
    </w:p>
    <w:p w14:paraId="7FA6FD10" w14:textId="77777777" w:rsidR="00CE6877" w:rsidRDefault="00CE6877" w:rsidP="00CE6877">
      <w:pPr>
        <w:numPr>
          <w:ilvl w:val="0"/>
          <w:numId w:val="9"/>
        </w:numPr>
        <w:rPr>
          <w:b/>
        </w:rPr>
      </w:pPr>
      <w:r>
        <w:rPr>
          <w:b/>
        </w:rPr>
        <w:t>Baptism, Christian Identity and Assurance in Luther’s Theology</w:t>
      </w:r>
    </w:p>
    <w:p w14:paraId="44473F21" w14:textId="77777777" w:rsidR="00CE6877" w:rsidRDefault="00CE6877" w:rsidP="00CE6877">
      <w:pPr>
        <w:numPr>
          <w:ilvl w:val="0"/>
          <w:numId w:val="9"/>
        </w:numPr>
        <w:rPr>
          <w:b/>
        </w:rPr>
      </w:pPr>
      <w:r>
        <w:rPr>
          <w:b/>
        </w:rPr>
        <w:t>Luther on the Lord’s Supper and Its Function Within the Believer’s Life</w:t>
      </w:r>
    </w:p>
    <w:p w14:paraId="7C4DB99D" w14:textId="77777777" w:rsidR="00CE6877" w:rsidRDefault="00CE6877" w:rsidP="00CE6877">
      <w:pPr>
        <w:numPr>
          <w:ilvl w:val="0"/>
          <w:numId w:val="9"/>
        </w:numPr>
        <w:rPr>
          <w:b/>
        </w:rPr>
      </w:pPr>
      <w:r>
        <w:rPr>
          <w:b/>
        </w:rPr>
        <w:t>The Lord’s Supper in Lutheran Confessional and Scholastic Theology</w:t>
      </w:r>
    </w:p>
    <w:p w14:paraId="4CD6BA10" w14:textId="77777777" w:rsidR="00CE6877" w:rsidRDefault="00CE6877" w:rsidP="00CE6877">
      <w:pPr>
        <w:numPr>
          <w:ilvl w:val="0"/>
          <w:numId w:val="9"/>
        </w:numPr>
        <w:rPr>
          <w:b/>
        </w:rPr>
      </w:pPr>
      <w:r>
        <w:rPr>
          <w:b/>
        </w:rPr>
        <w:t>Luther’s Conception of the Pastoral Office and Its Development in Lutheran Confessional and Scholastic Theology</w:t>
      </w:r>
    </w:p>
    <w:p w14:paraId="64ACE5BB" w14:textId="77777777" w:rsidR="00CE6877" w:rsidRDefault="00CE6877" w:rsidP="00CE6877">
      <w:pPr>
        <w:numPr>
          <w:ilvl w:val="0"/>
          <w:numId w:val="9"/>
        </w:numPr>
        <w:rPr>
          <w:b/>
        </w:rPr>
      </w:pPr>
      <w:r>
        <w:rPr>
          <w:b/>
        </w:rPr>
        <w:t>Luther’s Views on Confession, Penance and Spiritual Direction</w:t>
      </w:r>
    </w:p>
    <w:p w14:paraId="57F622AE" w14:textId="77777777" w:rsidR="00CE6877" w:rsidRDefault="00CE6877" w:rsidP="00CE6877">
      <w:pPr>
        <w:pStyle w:val="Heading1"/>
      </w:pPr>
    </w:p>
    <w:p w14:paraId="189D4EB2" w14:textId="5540A01A" w:rsidR="00CE6877" w:rsidRDefault="00CE6877" w:rsidP="00CE6877">
      <w:pPr>
        <w:pStyle w:val="Heading1"/>
        <w:rPr>
          <w:i/>
        </w:rPr>
      </w:pPr>
      <w:r>
        <w:t>Required R</w:t>
      </w:r>
      <w:r w:rsidR="00B57CDC">
        <w:t>eading (64 pp.; complete by 10/11</w:t>
      </w:r>
      <w:r>
        <w:t>; *=on reserve at the library)</w:t>
      </w:r>
    </w:p>
    <w:p w14:paraId="65E0C234" w14:textId="77777777" w:rsidR="00CE6877" w:rsidRDefault="00CE6877" w:rsidP="00CE6877">
      <w:pPr>
        <w:pStyle w:val="Heading1"/>
        <w:rPr>
          <w:u w:val="none"/>
        </w:rPr>
      </w:pPr>
    </w:p>
    <w:p w14:paraId="7A871FED" w14:textId="77777777" w:rsidR="00CE6877" w:rsidRPr="00681427" w:rsidRDefault="00CE6877" w:rsidP="00CE6877">
      <w:pPr>
        <w:rPr>
          <w:i/>
        </w:rPr>
      </w:pPr>
      <w:r>
        <w:rPr>
          <w:i/>
        </w:rPr>
        <w:t>Luther on Marriage</w:t>
      </w:r>
    </w:p>
    <w:p w14:paraId="2CE0BB8A" w14:textId="77777777" w:rsidR="00CE6877" w:rsidRDefault="00CE6877" w:rsidP="00CE6877">
      <w:r>
        <w:t xml:space="preserve">--*H.J. Selderhuis, “The Theory and Practice of Marriage on the Eve of the Reformation” in H. J. Selderhuis, </w:t>
      </w:r>
      <w:r>
        <w:rPr>
          <w:i/>
        </w:rPr>
        <w:t>Marriage and Divorce in the Thought of Martin Bucer</w:t>
      </w:r>
      <w:r>
        <w:t>, tr. J. Vriend and L.D. Bierma, Sixteenth Century Essays &amp; Studies 48, Kirksville, MO: Truman State Univ. Press, 1999, 9-34</w:t>
      </w:r>
    </w:p>
    <w:p w14:paraId="44875B19" w14:textId="77777777" w:rsidR="00CE6877" w:rsidRDefault="00CE6877" w:rsidP="00CE6877">
      <w:r>
        <w:t xml:space="preserve">--Martin Luther, “A Sermon on the Estate of Marriage” (1519) (=Timothy E. Lull and William R. Russell [eds.], </w:t>
      </w:r>
      <w:r>
        <w:rPr>
          <w:i/>
        </w:rPr>
        <w:t>Martin Luther's Basic Theological Writings</w:t>
      </w:r>
      <w:r>
        <w:t>, 3 ed., Minneapolis: Fortress, 2012, 387-391)</w:t>
      </w:r>
    </w:p>
    <w:p w14:paraId="17BEB03E" w14:textId="77777777" w:rsidR="00CE6877" w:rsidRPr="00DF7C6B" w:rsidRDefault="00CE6877" w:rsidP="00CE6877"/>
    <w:p w14:paraId="097BEC0E" w14:textId="77777777" w:rsidR="00CE6877" w:rsidRDefault="00CE6877" w:rsidP="00CE6877">
      <w:pPr>
        <w:pStyle w:val="Heading1"/>
        <w:rPr>
          <w:u w:val="none"/>
        </w:rPr>
      </w:pPr>
      <w:r>
        <w:rPr>
          <w:i/>
          <w:u w:val="none"/>
        </w:rPr>
        <w:t xml:space="preserve">Luther on the Lord’s Supper and Its Function Within the Believer’s Life </w:t>
      </w:r>
    </w:p>
    <w:p w14:paraId="721B8B08" w14:textId="77777777" w:rsidR="00CE6877" w:rsidRDefault="00CE6877" w:rsidP="00CE6877">
      <w:r>
        <w:t xml:space="preserve">--*Martin Luther, “Sermon on the Worthy Reception of the Sacrament” (1521) in Martin O. Dietrich (ed.), </w:t>
      </w:r>
      <w:r>
        <w:rPr>
          <w:i/>
        </w:rPr>
        <w:t>Luther’s Works</w:t>
      </w:r>
      <w:r>
        <w:t>, vol. 42, Philadelphia: Muhlenberg Press, 1969, pp. 169-177</w:t>
      </w:r>
    </w:p>
    <w:p w14:paraId="25B1A9B8" w14:textId="77777777" w:rsidR="00CE6877" w:rsidRDefault="00CE6877" w:rsidP="00CE6877">
      <w:r>
        <w:t xml:space="preserve">--*Martin Luther, “On the Lord’s Supper” from </w:t>
      </w:r>
      <w:r>
        <w:rPr>
          <w:i/>
        </w:rPr>
        <w:t>Sermons on the Catechism</w:t>
      </w:r>
      <w:r>
        <w:t xml:space="preserve"> (1528) in John W. Doberstein (ed./tr.), </w:t>
      </w:r>
      <w:r>
        <w:rPr>
          <w:i/>
        </w:rPr>
        <w:t>Luther’s Works</w:t>
      </w:r>
      <w:r>
        <w:t>, vol. 51, Philadelphia: Muhlenberg Press/Fortress Press, 1959, pp. 188-193</w:t>
      </w:r>
    </w:p>
    <w:p w14:paraId="2BC8BC68" w14:textId="77777777" w:rsidR="00CE6877" w:rsidRDefault="00CE6877" w:rsidP="00CE6877"/>
    <w:p w14:paraId="4EF09CF9" w14:textId="77777777" w:rsidR="00CE6877" w:rsidRDefault="00CE6877" w:rsidP="00CE6877">
      <w:pPr>
        <w:pStyle w:val="Heading3"/>
      </w:pPr>
      <w:r>
        <w:t>Luther on Confession, Penance and Spiritual Direction</w:t>
      </w:r>
    </w:p>
    <w:p w14:paraId="7FC2E953" w14:textId="77777777" w:rsidR="00CE6877" w:rsidRDefault="00CE6877" w:rsidP="00CE6877">
      <w:r>
        <w:t xml:space="preserve">--*Martin Luther, “The Sacrament of </w:t>
      </w:r>
      <w:proofErr w:type="gramStart"/>
      <w:r>
        <w:t>Penance”(</w:t>
      </w:r>
      <w:proofErr w:type="gramEnd"/>
      <w:r>
        <w:t xml:space="preserve">1519) in E. Theodore Bachmann, </w:t>
      </w:r>
      <w:r>
        <w:rPr>
          <w:i/>
        </w:rPr>
        <w:t>Luther’s Works</w:t>
      </w:r>
      <w:r>
        <w:t xml:space="preserve">, vol. 35, Philadelphia: Muhlenberg Press, 1960, pp. 5-22 </w:t>
      </w:r>
    </w:p>
    <w:p w14:paraId="737E126E" w14:textId="77777777" w:rsidR="00CE6877" w:rsidRDefault="00CE6877" w:rsidP="00CE6877"/>
    <w:p w14:paraId="4695FAC6" w14:textId="580769C0" w:rsidR="00CE6877" w:rsidRDefault="00B57CDC" w:rsidP="00CE6877">
      <w:pPr>
        <w:pStyle w:val="Heading2"/>
        <w:rPr>
          <w:b w:val="0"/>
        </w:rPr>
      </w:pPr>
      <w:r>
        <w:t>10/18</w:t>
      </w:r>
      <w:r w:rsidR="00CE6877">
        <w:t xml:space="preserve"> Johann Arndt as a Precursor of Lutheran Pietism</w:t>
      </w:r>
    </w:p>
    <w:p w14:paraId="02C25EAB" w14:textId="4A23BD1A" w:rsidR="00CE6877" w:rsidRDefault="00CE6877" w:rsidP="00CE6877">
      <w:pPr>
        <w:rPr>
          <w:u w:val="single"/>
        </w:rPr>
      </w:pPr>
      <w:r>
        <w:rPr>
          <w:u w:val="single"/>
        </w:rPr>
        <w:t>Required Rea</w:t>
      </w:r>
      <w:r w:rsidR="00B57CDC">
        <w:rPr>
          <w:u w:val="single"/>
        </w:rPr>
        <w:t>ding (137 pp.; complete by 10/18</w:t>
      </w:r>
      <w:r>
        <w:rPr>
          <w:u w:val="single"/>
        </w:rPr>
        <w:t>)</w:t>
      </w:r>
    </w:p>
    <w:p w14:paraId="75B66656" w14:textId="77777777" w:rsidR="00CE6877" w:rsidRPr="001D5D5A" w:rsidRDefault="00CE6877" w:rsidP="00CE6877">
      <w:r>
        <w:t xml:space="preserve">--Peter Erb (tr./ed.), </w:t>
      </w:r>
      <w:r>
        <w:rPr>
          <w:i/>
        </w:rPr>
        <w:t>Johann Arndt: True Christianity</w:t>
      </w:r>
      <w:r>
        <w:t>, Classics of Western Spirituality, New York: Paulist Press, 1979, 21-25, 29-32,37-59, 62-71,74-77, 95, 99,103-106,111-</w:t>
      </w:r>
      <w:r>
        <w:lastRenderedPageBreak/>
        <w:t>118,121-124,128,133-135,145,156,162-170,173-177,182-192,194-196, 201-209, 215-217, 221-227, 243-244, 247, 251-254, 260-262, 265, 267, 270-271, 275-280</w:t>
      </w:r>
    </w:p>
    <w:p w14:paraId="7180F57E" w14:textId="77777777" w:rsidR="00CE6877" w:rsidRDefault="00CE6877" w:rsidP="00CE6877">
      <w:pPr>
        <w:rPr>
          <w:b/>
        </w:rPr>
      </w:pPr>
    </w:p>
    <w:p w14:paraId="7B56C41A" w14:textId="75C1A36E" w:rsidR="00CE6877" w:rsidRDefault="00B57CDC" w:rsidP="00CE6877">
      <w:pPr>
        <w:pStyle w:val="BodyText2"/>
      </w:pPr>
      <w:r>
        <w:t>10/25</w:t>
      </w:r>
      <w:r w:rsidR="00CE6877">
        <w:t xml:space="preserve"> The Emergence of Lutheran Orthodoxy and Its Impact upon Lutheran Devotional Literature: Johann Gerhard</w:t>
      </w:r>
    </w:p>
    <w:p w14:paraId="4AAE17D9" w14:textId="0482FED8" w:rsidR="00CE6877" w:rsidRDefault="00CE6877" w:rsidP="00CE6877">
      <w:r>
        <w:rPr>
          <w:u w:val="single"/>
        </w:rPr>
        <w:t>Required Reading</w:t>
      </w:r>
      <w:r w:rsidR="00B57CDC">
        <w:t xml:space="preserve"> (183 pp.; complete by 10/25</w:t>
      </w:r>
      <w:r>
        <w:t xml:space="preserve">) </w:t>
      </w:r>
    </w:p>
    <w:p w14:paraId="13D5CA29" w14:textId="77777777" w:rsidR="00CE6877" w:rsidRDefault="00CE6877" w:rsidP="00CE6877">
      <w:r>
        <w:t xml:space="preserve">--*Selections from Martin Chemnitz on sin and free will in Herman A. Preus and Edmund Smits (eds.), </w:t>
      </w:r>
      <w:r>
        <w:rPr>
          <w:i/>
        </w:rPr>
        <w:t>The Doctrine of Man in Classical Lutheran Theology</w:t>
      </w:r>
      <w:r>
        <w:t>, Minneapolis: Augsburg, 1962, pp. 136-138,141,151-153,196-197,205-208,88-92,95-101</w:t>
      </w:r>
    </w:p>
    <w:p w14:paraId="0BB930B5" w14:textId="77777777" w:rsidR="00CE6877" w:rsidRPr="00D37B44" w:rsidRDefault="00CE6877" w:rsidP="00CE6877">
      <w:r>
        <w:t xml:space="preserve">--Selections from Johann Gerhard, Heinrich Müller, Christian Scriver and seventeenth-century Lutheran hymns in Eric Lund (ed.), </w:t>
      </w:r>
      <w:r>
        <w:rPr>
          <w:i/>
        </w:rPr>
        <w:t>Seventeenth-Century Lutheran Meditations and Hymns</w:t>
      </w:r>
      <w:r>
        <w:t>, New York: Paulist Press, 2011, xiii-xviii, 1-26, 39-74, 82-91, 93-105, 111-131, 135-140, 207-209, 214-216,229,235-237, 253-254, 278-279,281-284,291-294,297-299,302-316,319-325</w:t>
      </w:r>
    </w:p>
    <w:p w14:paraId="5A8E50DE" w14:textId="77777777" w:rsidR="00CE6877" w:rsidRDefault="00CE6877" w:rsidP="00CE6877">
      <w:pPr>
        <w:rPr>
          <w:b/>
        </w:rPr>
      </w:pPr>
    </w:p>
    <w:p w14:paraId="20C12892" w14:textId="34A938CF" w:rsidR="00CE6877" w:rsidRDefault="00C42D44" w:rsidP="00CE6877">
      <w:pPr>
        <w:rPr>
          <w:b/>
        </w:rPr>
      </w:pPr>
      <w:r>
        <w:rPr>
          <w:b/>
        </w:rPr>
        <w:t>11/1</w:t>
      </w:r>
      <w:r w:rsidR="00CE6877">
        <w:rPr>
          <w:b/>
        </w:rPr>
        <w:t xml:space="preserve"> John Calvin and the Anabaptists on the Relation Between Covenant, Confession of Faith, the Holiness of the Church and the Nature of Baptism</w:t>
      </w:r>
    </w:p>
    <w:p w14:paraId="2D3E2D4D" w14:textId="7A970DFF" w:rsidR="00CE6877" w:rsidRDefault="00CE6877" w:rsidP="00CE6877">
      <w:pPr>
        <w:rPr>
          <w:b/>
        </w:rPr>
      </w:pPr>
      <w:r>
        <w:rPr>
          <w:u w:val="single"/>
        </w:rPr>
        <w:t>Required Rea</w:t>
      </w:r>
      <w:r w:rsidR="00C42D44">
        <w:rPr>
          <w:u w:val="single"/>
        </w:rPr>
        <w:t>ding (127 pp.; complete by 11/1</w:t>
      </w:r>
      <w:r>
        <w:rPr>
          <w:u w:val="single"/>
        </w:rPr>
        <w:t>; *=on reserve at the library)</w:t>
      </w:r>
    </w:p>
    <w:p w14:paraId="455CA8A8" w14:textId="77777777" w:rsidR="00CE6877" w:rsidRDefault="00CE6877" w:rsidP="00CE6877">
      <w:r>
        <w:t xml:space="preserve">--*John Calvin, </w:t>
      </w:r>
      <w:r>
        <w:rPr>
          <w:i/>
        </w:rPr>
        <w:t>Institutes</w:t>
      </w:r>
      <w:r>
        <w:t xml:space="preserve">, II.x.1-5; III.i.1-4; IV.i.1-3, 7-21; IV.xiv.1-xvi.32; IV.xix.4-13 (=John Calvin, </w:t>
      </w:r>
      <w:r>
        <w:rPr>
          <w:i/>
        </w:rPr>
        <w:t>Institutes of the Christian Religion</w:t>
      </w:r>
      <w:r>
        <w:t>, tr. Ford Lewis Battles, Philadelphia, Westminster Press, 1960, vol. 1, pp. 428-432, 537-542; vol. 2, pp. 1011-1016, 1021-1035, 1276-1359, 1451-1461)</w:t>
      </w:r>
    </w:p>
    <w:p w14:paraId="0EBF0C07" w14:textId="77777777" w:rsidR="00CE6877" w:rsidRDefault="00CE6877" w:rsidP="00CE6877">
      <w:pPr>
        <w:rPr>
          <w:u w:val="single"/>
        </w:rPr>
      </w:pPr>
    </w:p>
    <w:p w14:paraId="523D1799" w14:textId="24DB8F99" w:rsidR="00CE6877" w:rsidRDefault="00C42D44" w:rsidP="00CE6877">
      <w:pPr>
        <w:rPr>
          <w:b/>
        </w:rPr>
      </w:pPr>
      <w:r>
        <w:rPr>
          <w:b/>
        </w:rPr>
        <w:t>11/8</w:t>
      </w:r>
    </w:p>
    <w:p w14:paraId="0CBF251F" w14:textId="77777777" w:rsidR="00CE6877" w:rsidRDefault="00CE6877" w:rsidP="00CE6877">
      <w:pPr>
        <w:numPr>
          <w:ilvl w:val="0"/>
          <w:numId w:val="12"/>
        </w:numPr>
        <w:rPr>
          <w:b/>
        </w:rPr>
      </w:pPr>
      <w:r>
        <w:rPr>
          <w:b/>
        </w:rPr>
        <w:t>John Calvin on the Lord’s Supper and Assurance</w:t>
      </w:r>
    </w:p>
    <w:p w14:paraId="1BFFD641" w14:textId="77777777" w:rsidR="00CE6877" w:rsidRDefault="00CE6877" w:rsidP="00CE6877">
      <w:pPr>
        <w:numPr>
          <w:ilvl w:val="0"/>
          <w:numId w:val="12"/>
        </w:numPr>
        <w:rPr>
          <w:b/>
        </w:rPr>
      </w:pPr>
      <w:r>
        <w:rPr>
          <w:b/>
        </w:rPr>
        <w:t>John Calvin on the Pastoral Office, Preaching, Pastoral Care and Spiritual Direction</w:t>
      </w:r>
    </w:p>
    <w:p w14:paraId="40CB33BC" w14:textId="77777777" w:rsidR="00CE6877" w:rsidRDefault="00CE6877" w:rsidP="00CE6877">
      <w:pPr>
        <w:rPr>
          <w:b/>
        </w:rPr>
      </w:pPr>
    </w:p>
    <w:p w14:paraId="4E8C8F02" w14:textId="72D1F238" w:rsidR="00CE6877" w:rsidRDefault="00CE6877" w:rsidP="00CE6877">
      <w:pPr>
        <w:rPr>
          <w:b/>
        </w:rPr>
      </w:pPr>
      <w:r>
        <w:rPr>
          <w:u w:val="single"/>
        </w:rPr>
        <w:t>Required Re</w:t>
      </w:r>
      <w:r w:rsidR="00C42D44">
        <w:rPr>
          <w:u w:val="single"/>
        </w:rPr>
        <w:t>ading (141 pp.; complete by 11/8</w:t>
      </w:r>
      <w:r>
        <w:rPr>
          <w:u w:val="single"/>
        </w:rPr>
        <w:t>; *=on reserve at the library)</w:t>
      </w:r>
    </w:p>
    <w:p w14:paraId="01572628" w14:textId="77777777" w:rsidR="00CE6877" w:rsidRDefault="00CE6877" w:rsidP="00CE6877">
      <w:pPr>
        <w:pStyle w:val="Heading3"/>
      </w:pPr>
      <w:r>
        <w:t>The Need for Assurance of Faith and Calvin’s View of Mystical Union</w:t>
      </w:r>
    </w:p>
    <w:p w14:paraId="075F8BA0" w14:textId="77777777" w:rsidR="00CE6877" w:rsidRDefault="00CE6877" w:rsidP="00CE6877">
      <w:r>
        <w:t xml:space="preserve">--*John Calvin, </w:t>
      </w:r>
      <w:r>
        <w:rPr>
          <w:i/>
        </w:rPr>
        <w:t>Institutes</w:t>
      </w:r>
      <w:r>
        <w:t xml:space="preserve"> III.ii.14-24, 28-43; III.iii.8-11; III.xi.10; III.xv.1-8; III.24.1-7 </w:t>
      </w:r>
    </w:p>
    <w:p w14:paraId="777C2A5A" w14:textId="77777777" w:rsidR="00CE6877" w:rsidRPr="00703135" w:rsidRDefault="00CE6877" w:rsidP="00CE6877">
      <w:pPr>
        <w:pStyle w:val="Heading3"/>
        <w:rPr>
          <w:i w:val="0"/>
        </w:rPr>
      </w:pPr>
      <w:r>
        <w:rPr>
          <w:i w:val="0"/>
        </w:rPr>
        <w:t xml:space="preserve">(=John Calvin, </w:t>
      </w:r>
      <w:r>
        <w:t>Institutes of the Christian Religion</w:t>
      </w:r>
      <w:r>
        <w:rPr>
          <w:i w:val="0"/>
        </w:rPr>
        <w:t>, tr. H. Beveridge, Peabody, MA: Hendrickson, 2008, 364-371,373-383,390-392,481-482,516-521,636-643)</w:t>
      </w:r>
    </w:p>
    <w:p w14:paraId="7171B0FF" w14:textId="77777777" w:rsidR="00CE6877" w:rsidRPr="00703135" w:rsidRDefault="00CE6877" w:rsidP="00CE6877"/>
    <w:p w14:paraId="31A01741" w14:textId="77777777" w:rsidR="00CE6877" w:rsidRDefault="00CE6877" w:rsidP="00CE6877">
      <w:pPr>
        <w:pStyle w:val="Heading3"/>
      </w:pPr>
      <w:r>
        <w:t>Lord’s Supper</w:t>
      </w:r>
    </w:p>
    <w:p w14:paraId="65A8F2C0" w14:textId="77777777" w:rsidR="00CE6877" w:rsidRDefault="00CE6877" w:rsidP="00CE6877">
      <w:r>
        <w:t xml:space="preserve">----*John Calvin, </w:t>
      </w:r>
      <w:r>
        <w:rPr>
          <w:i/>
        </w:rPr>
        <w:t>Institutes</w:t>
      </w:r>
      <w:r>
        <w:t xml:space="preserve"> IV.17.1-5, 7-12,18-24, 29-33, 38-40 (=John Calvin, </w:t>
      </w:r>
      <w:r>
        <w:rPr>
          <w:i/>
        </w:rPr>
        <w:t>Institutes of the Christian Religion</w:t>
      </w:r>
      <w:r>
        <w:t>, tr. Ford Lewis Battles, Philadelphia, Westminster Press, 1960, vol. 2, pp. 1359-1373, 1380-1391, 1398-1408, 1414-1418)</w:t>
      </w:r>
    </w:p>
    <w:p w14:paraId="1D759D4C" w14:textId="77777777" w:rsidR="00CE6877" w:rsidRDefault="00CE6877" w:rsidP="00CE6877">
      <w:pPr>
        <w:pStyle w:val="Heading3"/>
      </w:pPr>
    </w:p>
    <w:p w14:paraId="44203584" w14:textId="77777777" w:rsidR="00CE6877" w:rsidRDefault="00CE6877" w:rsidP="00CE6877">
      <w:pPr>
        <w:pStyle w:val="Heading3"/>
      </w:pPr>
      <w:r>
        <w:t>Pastoral Office</w:t>
      </w:r>
    </w:p>
    <w:p w14:paraId="22B1D8AE" w14:textId="77777777" w:rsidR="00CE6877" w:rsidRDefault="00CE6877" w:rsidP="00CE6877">
      <w:pPr>
        <w:rPr>
          <w:b/>
        </w:rPr>
      </w:pPr>
      <w:r>
        <w:t xml:space="preserve">--*John Calvin, </w:t>
      </w:r>
      <w:r>
        <w:rPr>
          <w:i/>
        </w:rPr>
        <w:t>Institutes</w:t>
      </w:r>
      <w:r>
        <w:t xml:space="preserve"> IV.1.4-6; IV.3.1-16; IV.4.1-3, 5, 10. 14-15; IV.9.3-5</w:t>
      </w:r>
    </w:p>
    <w:p w14:paraId="1BD248E1" w14:textId="77777777" w:rsidR="00CE6877" w:rsidRPr="00703135" w:rsidRDefault="00CE6877" w:rsidP="00CE6877">
      <w:pPr>
        <w:pStyle w:val="Heading3"/>
        <w:rPr>
          <w:i w:val="0"/>
        </w:rPr>
      </w:pPr>
      <w:r>
        <w:rPr>
          <w:i w:val="0"/>
        </w:rPr>
        <w:t xml:space="preserve">(=John Calvin, </w:t>
      </w:r>
      <w:r>
        <w:t>Institutes of the Christian Religion</w:t>
      </w:r>
      <w:r>
        <w:rPr>
          <w:i w:val="0"/>
        </w:rPr>
        <w:t>, tr. H. Beveridge, Peabody, MA: Hendrickson, 2008, 674-677,699-708, 709-713,715-718,772-773)</w:t>
      </w:r>
    </w:p>
    <w:p w14:paraId="6D42A605" w14:textId="77777777" w:rsidR="00CE6877" w:rsidRPr="00703135" w:rsidRDefault="00CE6877" w:rsidP="00CE6877"/>
    <w:p w14:paraId="30E7F631" w14:textId="77777777" w:rsidR="00CE6877" w:rsidRDefault="00CE6877" w:rsidP="00CE6877">
      <w:pPr>
        <w:rPr>
          <w:b/>
        </w:rPr>
      </w:pPr>
    </w:p>
    <w:p w14:paraId="17B7211D" w14:textId="77777777" w:rsidR="00AB7AFA" w:rsidRDefault="00AB7AFA" w:rsidP="00CE6877">
      <w:pPr>
        <w:rPr>
          <w:b/>
        </w:rPr>
      </w:pPr>
    </w:p>
    <w:p w14:paraId="5A9165F2" w14:textId="77777777" w:rsidR="00C42D44" w:rsidRDefault="00C42D44" w:rsidP="00CE6877">
      <w:pPr>
        <w:rPr>
          <w:b/>
        </w:rPr>
      </w:pPr>
    </w:p>
    <w:p w14:paraId="1700EA08" w14:textId="77777777" w:rsidR="00C42D44" w:rsidRDefault="00C42D44" w:rsidP="00CE6877">
      <w:pPr>
        <w:rPr>
          <w:b/>
        </w:rPr>
      </w:pPr>
    </w:p>
    <w:p w14:paraId="191EE4B7" w14:textId="77777777" w:rsidR="00C42D44" w:rsidRDefault="00C42D44" w:rsidP="00CE6877">
      <w:pPr>
        <w:rPr>
          <w:b/>
        </w:rPr>
      </w:pPr>
    </w:p>
    <w:p w14:paraId="4DDC90B0" w14:textId="14068E65" w:rsidR="00CE6877" w:rsidRDefault="00C42D44" w:rsidP="00CE6877">
      <w:pPr>
        <w:rPr>
          <w:b/>
        </w:rPr>
      </w:pPr>
      <w:r>
        <w:rPr>
          <w:b/>
        </w:rPr>
        <w:t>11/15</w:t>
      </w:r>
      <w:r w:rsidR="00CE6877">
        <w:rPr>
          <w:b/>
        </w:rPr>
        <w:t xml:space="preserve"> The English Reformation and Its Aftermath: A Brief Survey</w:t>
      </w:r>
    </w:p>
    <w:p w14:paraId="21A79671" w14:textId="77777777" w:rsidR="00CE6877" w:rsidRDefault="00CE6877" w:rsidP="00CE6877">
      <w:pPr>
        <w:numPr>
          <w:ilvl w:val="0"/>
          <w:numId w:val="11"/>
        </w:numPr>
        <w:rPr>
          <w:b/>
        </w:rPr>
      </w:pPr>
      <w:r>
        <w:rPr>
          <w:b/>
        </w:rPr>
        <w:t>Catholic Resistance: Thomas More</w:t>
      </w:r>
    </w:p>
    <w:p w14:paraId="3543331C" w14:textId="77777777" w:rsidR="00CE6877" w:rsidRDefault="00CE6877" w:rsidP="00CE6877">
      <w:pPr>
        <w:numPr>
          <w:ilvl w:val="0"/>
          <w:numId w:val="11"/>
        </w:numPr>
        <w:rPr>
          <w:b/>
        </w:rPr>
      </w:pPr>
      <w:r>
        <w:rPr>
          <w:b/>
        </w:rPr>
        <w:t>Unrepentant Catholicism in the English Tradition: The Recusant Movement and the English Benedictines (Father Augustine Baker)</w:t>
      </w:r>
    </w:p>
    <w:p w14:paraId="6E0C8CA4" w14:textId="77777777" w:rsidR="00CE6877" w:rsidRDefault="00CE6877" w:rsidP="00CE6877">
      <w:pPr>
        <w:numPr>
          <w:ilvl w:val="0"/>
          <w:numId w:val="11"/>
        </w:numPr>
        <w:rPr>
          <w:b/>
        </w:rPr>
      </w:pPr>
      <w:r>
        <w:rPr>
          <w:b/>
        </w:rPr>
        <w:t>Thomas Cranmer and the English Prayer Book</w:t>
      </w:r>
    </w:p>
    <w:p w14:paraId="727C56C0" w14:textId="77777777" w:rsidR="00CE6877" w:rsidRDefault="00CE6877" w:rsidP="00CE6877">
      <w:pPr>
        <w:numPr>
          <w:ilvl w:val="0"/>
          <w:numId w:val="11"/>
        </w:numPr>
        <w:rPr>
          <w:b/>
        </w:rPr>
      </w:pPr>
      <w:r>
        <w:rPr>
          <w:b/>
        </w:rPr>
        <w:t>Pastoral Care in Seventeenth-Century Anglican Writers: George Herbert and Gilbert Burnet</w:t>
      </w:r>
    </w:p>
    <w:p w14:paraId="2719089A" w14:textId="77777777" w:rsidR="00CE6877" w:rsidRDefault="00CE6877" w:rsidP="00CE6877">
      <w:pPr>
        <w:numPr>
          <w:ilvl w:val="0"/>
          <w:numId w:val="11"/>
        </w:numPr>
        <w:rPr>
          <w:b/>
        </w:rPr>
      </w:pPr>
      <w:r>
        <w:rPr>
          <w:b/>
        </w:rPr>
        <w:t>The Caroline Divines, the Development of Anglican Moral Theology and the Rise of Moralism: Jeremy Taylor</w:t>
      </w:r>
    </w:p>
    <w:p w14:paraId="066BB15F" w14:textId="77777777" w:rsidR="00CE6877" w:rsidRDefault="00CE6877" w:rsidP="00CE6877">
      <w:pPr>
        <w:rPr>
          <w:u w:val="single"/>
        </w:rPr>
      </w:pPr>
    </w:p>
    <w:p w14:paraId="6C80508B" w14:textId="787EFB93" w:rsidR="00CE6877" w:rsidRDefault="00CE6877" w:rsidP="00CE6877">
      <w:r>
        <w:rPr>
          <w:u w:val="single"/>
        </w:rPr>
        <w:t>Required Rea</w:t>
      </w:r>
      <w:r w:rsidR="00C42D44">
        <w:rPr>
          <w:u w:val="single"/>
        </w:rPr>
        <w:t>ding (112 pp.; complete by 11/15</w:t>
      </w:r>
      <w:r>
        <w:rPr>
          <w:u w:val="single"/>
        </w:rPr>
        <w:t>)</w:t>
      </w:r>
    </w:p>
    <w:p w14:paraId="119EC5D5" w14:textId="77777777" w:rsidR="00CE6877" w:rsidRDefault="00CE6877" w:rsidP="00CE6877">
      <w:r>
        <w:t xml:space="preserve">--John N. Wall, Jr., </w:t>
      </w:r>
      <w:r>
        <w:rPr>
          <w:i/>
        </w:rPr>
        <w:t>George Herbert: The Country Parson, The Temple</w:t>
      </w:r>
      <w:r>
        <w:t>, New York: Paulist Press, 1981, pp. 1-47,54-113,139 (“The Altar”), 178-179 (“Matins” and “Sin [II]”), 268 (“Complaining”), 316 (“Love [III]”)</w:t>
      </w:r>
    </w:p>
    <w:p w14:paraId="13182E0F" w14:textId="77777777" w:rsidR="00CE6877" w:rsidRPr="00375269" w:rsidRDefault="00CE6877" w:rsidP="00CE6877">
      <w:pPr>
        <w:rPr>
          <w:b/>
        </w:rPr>
      </w:pPr>
      <w:r>
        <w:rPr>
          <w:b/>
        </w:rPr>
        <w:t>FINAL EXAM DISTRIBUTED</w:t>
      </w:r>
    </w:p>
    <w:p w14:paraId="21ABB956" w14:textId="77777777" w:rsidR="00CE6877" w:rsidRDefault="00CE6877" w:rsidP="00CE6877">
      <w:pPr>
        <w:rPr>
          <w:b/>
        </w:rPr>
      </w:pPr>
    </w:p>
    <w:p w14:paraId="53F1E172" w14:textId="442C6B24" w:rsidR="00CE6877" w:rsidRDefault="00E64FA6" w:rsidP="00CE6877">
      <w:pPr>
        <w:pStyle w:val="BodyText2"/>
      </w:pPr>
      <w:r>
        <w:t>11/22</w:t>
      </w:r>
    </w:p>
    <w:p w14:paraId="0162BE04" w14:textId="77777777" w:rsidR="00CE6877" w:rsidRDefault="00CE6877" w:rsidP="00CE6877">
      <w:r>
        <w:rPr>
          <w:b/>
        </w:rPr>
        <w:t>Puritan Conceptions of the Church, the Pastoral Office and Pastoral Care</w:t>
      </w:r>
    </w:p>
    <w:p w14:paraId="44204CA3" w14:textId="77777777" w:rsidR="00CE6877" w:rsidRDefault="00CE6877" w:rsidP="00CE6877">
      <w:pPr>
        <w:numPr>
          <w:ilvl w:val="0"/>
          <w:numId w:val="10"/>
        </w:numPr>
        <w:rPr>
          <w:b/>
        </w:rPr>
      </w:pPr>
      <w:r>
        <w:rPr>
          <w:b/>
        </w:rPr>
        <w:t>William Ames on the Church</w:t>
      </w:r>
    </w:p>
    <w:p w14:paraId="2628D100" w14:textId="77777777" w:rsidR="00CE6877" w:rsidRDefault="00CE6877" w:rsidP="00CE6877">
      <w:pPr>
        <w:numPr>
          <w:ilvl w:val="0"/>
          <w:numId w:val="10"/>
        </w:numPr>
      </w:pPr>
      <w:r>
        <w:rPr>
          <w:b/>
        </w:rPr>
        <w:t>Richard Greenham and Richard Baxter on the Pastoral Office and Pastoral Care</w:t>
      </w:r>
    </w:p>
    <w:p w14:paraId="06E6AC65" w14:textId="77777777" w:rsidR="00CE6877" w:rsidRDefault="00CE6877" w:rsidP="00CE6877">
      <w:pPr>
        <w:pStyle w:val="BodyText2"/>
      </w:pPr>
    </w:p>
    <w:p w14:paraId="5A70456E" w14:textId="77777777" w:rsidR="00CE6877" w:rsidRDefault="00CE6877" w:rsidP="00CE6877">
      <w:pPr>
        <w:pStyle w:val="BodyText2"/>
      </w:pPr>
      <w:r>
        <w:t>Unveiling the Deceitful Motives of the Heart: Distinguishing True Conversion from False Conversion in Puritan Pastoral Literature</w:t>
      </w:r>
    </w:p>
    <w:p w14:paraId="20246348" w14:textId="77777777" w:rsidR="00CE6877" w:rsidRDefault="00CE6877" w:rsidP="00CE6877">
      <w:pPr>
        <w:pStyle w:val="BodyText2"/>
      </w:pPr>
    </w:p>
    <w:p w14:paraId="2F017E39" w14:textId="6E7D607C" w:rsidR="00CE6877" w:rsidRDefault="00CE6877" w:rsidP="00CE6877">
      <w:pPr>
        <w:rPr>
          <w:u w:val="single"/>
        </w:rPr>
      </w:pPr>
      <w:r>
        <w:rPr>
          <w:u w:val="single"/>
        </w:rPr>
        <w:t>Req</w:t>
      </w:r>
      <w:r w:rsidR="00E64FA6">
        <w:rPr>
          <w:u w:val="single"/>
        </w:rPr>
        <w:t>uired Reading (complete by 11/22</w:t>
      </w:r>
      <w:r>
        <w:rPr>
          <w:u w:val="single"/>
        </w:rPr>
        <w:t>)</w:t>
      </w:r>
    </w:p>
    <w:p w14:paraId="67542BF8" w14:textId="77777777" w:rsidR="00CE6877" w:rsidRDefault="00CE6877" w:rsidP="00CE6877">
      <w:r>
        <w:t xml:space="preserve">--Matthew Mead, </w:t>
      </w:r>
      <w:r>
        <w:rPr>
          <w:i/>
        </w:rPr>
        <w:t>The Almost Christian Discovered</w:t>
      </w:r>
      <w:r>
        <w:t>, Ligonier, PA: Soli Deo Gloria, 1997</w:t>
      </w:r>
    </w:p>
    <w:p w14:paraId="2327AC13" w14:textId="77777777" w:rsidR="00CE6877" w:rsidRDefault="00CE6877" w:rsidP="00CE6877">
      <w:pPr>
        <w:pStyle w:val="BodyText2"/>
        <w:rPr>
          <w:b w:val="0"/>
        </w:rPr>
      </w:pPr>
    </w:p>
    <w:p w14:paraId="44012CB8" w14:textId="01B2325F" w:rsidR="00CE6877" w:rsidRDefault="00DD4051" w:rsidP="00DD4051">
      <w:pPr>
        <w:rPr>
          <w:b/>
        </w:rPr>
      </w:pPr>
      <w:r>
        <w:rPr>
          <w:b/>
        </w:rPr>
        <w:t>(11/23-11/25 Thanksgiving Break)</w:t>
      </w:r>
    </w:p>
    <w:p w14:paraId="20355BD4" w14:textId="77777777" w:rsidR="00DD4051" w:rsidRDefault="00DD4051" w:rsidP="00CE6877">
      <w:pPr>
        <w:rPr>
          <w:b/>
        </w:rPr>
      </w:pPr>
    </w:p>
    <w:p w14:paraId="7C1D642F" w14:textId="3BDC0C52" w:rsidR="00CE6877" w:rsidRDefault="00DD4051" w:rsidP="00CE6877">
      <w:pPr>
        <w:rPr>
          <w:b/>
        </w:rPr>
      </w:pPr>
      <w:r>
        <w:rPr>
          <w:b/>
        </w:rPr>
        <w:t>11/29</w:t>
      </w:r>
      <w:r w:rsidR="00CE6877">
        <w:rPr>
          <w:b/>
        </w:rPr>
        <w:t xml:space="preserve"> “A Sanctified Love of Transient Things”: Dealing with Loss and Grief in Puritan Spirituality</w:t>
      </w:r>
    </w:p>
    <w:p w14:paraId="0E995B02" w14:textId="23E84DE0" w:rsidR="00CE6877" w:rsidRDefault="00CE6877" w:rsidP="00CE6877">
      <w:r>
        <w:rPr>
          <w:u w:val="single"/>
        </w:rPr>
        <w:t>Req</w:t>
      </w:r>
      <w:r w:rsidR="00DD4051">
        <w:rPr>
          <w:u w:val="single"/>
        </w:rPr>
        <w:t>uired Reading (complete by 11/29</w:t>
      </w:r>
      <w:r>
        <w:rPr>
          <w:u w:val="single"/>
        </w:rPr>
        <w:t>)</w:t>
      </w:r>
    </w:p>
    <w:p w14:paraId="2C451FFD" w14:textId="77777777" w:rsidR="00CE6877" w:rsidRDefault="00CE6877" w:rsidP="00CE6877">
      <w:r>
        <w:t xml:space="preserve">--J.I. Packer (ed.), </w:t>
      </w:r>
      <w:r>
        <w:rPr>
          <w:i/>
        </w:rPr>
        <w:t>A Grief Sanctified: Through Sorrow to Eternal Hope: Including Richard Baxter’s Timeless Memoir of His Wife’s Life and Death</w:t>
      </w:r>
      <w:r>
        <w:t>, Crossway Books, 2002.</w:t>
      </w:r>
    </w:p>
    <w:p w14:paraId="15177E8F" w14:textId="77777777" w:rsidR="004568BE" w:rsidRDefault="004568BE" w:rsidP="00CE6877"/>
    <w:p w14:paraId="72E8F297" w14:textId="77777777" w:rsidR="00CE6877" w:rsidRDefault="00CE6877" w:rsidP="00CE6877">
      <w:pPr>
        <w:rPr>
          <w:b/>
        </w:rPr>
      </w:pPr>
    </w:p>
    <w:p w14:paraId="6DAF8835" w14:textId="5C0C17BE" w:rsidR="00CE6877" w:rsidRDefault="003D219F" w:rsidP="00CE6877">
      <w:pPr>
        <w:rPr>
          <w:b/>
          <w:i/>
        </w:rPr>
      </w:pPr>
      <w:r>
        <w:rPr>
          <w:b/>
        </w:rPr>
        <w:t>12/6</w:t>
      </w:r>
      <w:r w:rsidR="00CE6877">
        <w:rPr>
          <w:b/>
        </w:rPr>
        <w:t xml:space="preserve"> When God Seems Distant: Spiritual Desertion in the Pastoral and Spiritual Theology of English Puritanism and the Dutch </w:t>
      </w:r>
      <w:r w:rsidR="00CE6877">
        <w:rPr>
          <w:b/>
          <w:i/>
        </w:rPr>
        <w:t>Nadere Reformatie</w:t>
      </w:r>
    </w:p>
    <w:p w14:paraId="0209551D" w14:textId="1425B166" w:rsidR="00CE6877" w:rsidRDefault="00CE6877" w:rsidP="00CE6877">
      <w:r>
        <w:rPr>
          <w:u w:val="single"/>
        </w:rPr>
        <w:t>Re</w:t>
      </w:r>
      <w:r w:rsidR="003D219F">
        <w:rPr>
          <w:u w:val="single"/>
        </w:rPr>
        <w:t>quired Reading (complete by 12/6</w:t>
      </w:r>
      <w:r>
        <w:rPr>
          <w:u w:val="single"/>
        </w:rPr>
        <w:t>)</w:t>
      </w:r>
    </w:p>
    <w:p w14:paraId="3B12F6C1" w14:textId="77777777" w:rsidR="00CE6877" w:rsidRDefault="00CE6877" w:rsidP="00CE6877">
      <w:r>
        <w:t xml:space="preserve">--Gisbertus Voetius and Johannes Hoornbeeck, </w:t>
      </w:r>
      <w:r>
        <w:rPr>
          <w:i/>
        </w:rPr>
        <w:t>Spiritual Desertion</w:t>
      </w:r>
      <w:r>
        <w:t>, tr. John Vriend and Harry Boonstra, Classics of Reformed Spirituality, Grand Rapids: Baker Academic, 2003</w:t>
      </w:r>
    </w:p>
    <w:p w14:paraId="61910CF3" w14:textId="77777777" w:rsidR="00CE6877" w:rsidRDefault="00CE6877" w:rsidP="00CE6877">
      <w:pPr>
        <w:rPr>
          <w:b/>
        </w:rPr>
      </w:pPr>
    </w:p>
    <w:p w14:paraId="14AAB805" w14:textId="39BBC565" w:rsidR="00CE6877" w:rsidRDefault="003D219F" w:rsidP="00CE6877">
      <w:r>
        <w:rPr>
          <w:b/>
        </w:rPr>
        <w:lastRenderedPageBreak/>
        <w:t>12/12-12/15</w:t>
      </w:r>
      <w:r w:rsidR="00CE6877">
        <w:rPr>
          <w:b/>
        </w:rPr>
        <w:t xml:space="preserve"> Final Exam Week </w:t>
      </w:r>
      <w:r>
        <w:t>(Final Exam=12/13</w:t>
      </w:r>
      <w:r w:rsidR="00CE6877">
        <w:t>)</w:t>
      </w:r>
    </w:p>
    <w:p w14:paraId="74626750" w14:textId="77777777" w:rsidR="00CE6877" w:rsidRDefault="00CE6877" w:rsidP="00CE6877">
      <w:pPr>
        <w:rPr>
          <w:b/>
          <w:sz w:val="28"/>
          <w:szCs w:val="28"/>
        </w:rPr>
      </w:pPr>
      <w:r>
        <w:br w:type="page"/>
      </w:r>
      <w:r>
        <w:rPr>
          <w:b/>
          <w:sz w:val="28"/>
          <w:szCs w:val="28"/>
        </w:rPr>
        <w:lastRenderedPageBreak/>
        <w:t xml:space="preserve">Supplementary Bibliography: </w:t>
      </w:r>
    </w:p>
    <w:p w14:paraId="7E225D8C" w14:textId="77777777" w:rsidR="00CE6877" w:rsidRDefault="00CE6877" w:rsidP="00CE6877">
      <w:pPr>
        <w:rPr>
          <w:b/>
          <w:sz w:val="28"/>
          <w:szCs w:val="28"/>
        </w:rPr>
      </w:pPr>
      <w:r>
        <w:rPr>
          <w:b/>
          <w:sz w:val="28"/>
          <w:szCs w:val="28"/>
        </w:rPr>
        <w:t>Books Recommended for Further Reading after Completion of the Course</w:t>
      </w:r>
    </w:p>
    <w:p w14:paraId="076BBCDF" w14:textId="77777777" w:rsidR="00CE6877" w:rsidRDefault="00CE6877" w:rsidP="00CE6877">
      <w:pPr>
        <w:rPr>
          <w:b/>
          <w:sz w:val="28"/>
          <w:szCs w:val="28"/>
        </w:rPr>
      </w:pPr>
    </w:p>
    <w:p w14:paraId="4B3977F9" w14:textId="77777777" w:rsidR="00CE6877" w:rsidRPr="00E829F6" w:rsidRDefault="00CE6877" w:rsidP="00CE6877">
      <w:pPr>
        <w:pStyle w:val="Heading1"/>
        <w:rPr>
          <w:b/>
          <w:u w:val="none"/>
        </w:rPr>
      </w:pPr>
      <w:r>
        <w:rPr>
          <w:b/>
          <w:u w:val="none"/>
        </w:rPr>
        <w:t>Luther, Late Medieval Reform and the Beginning of the Lutheran Reformation</w:t>
      </w:r>
    </w:p>
    <w:p w14:paraId="76BC77CD" w14:textId="77777777" w:rsidR="00CE6877" w:rsidRDefault="00CE6877" w:rsidP="00CE6877">
      <w:r>
        <w:t xml:space="preserve">--Stephen J. Nichols (ed.), </w:t>
      </w:r>
      <w:r>
        <w:rPr>
          <w:i/>
        </w:rPr>
        <w:t>Martin Luther’s Ninety-Five Theses</w:t>
      </w:r>
      <w:r>
        <w:t xml:space="preserve">, Phillipsburg, NJ: P&amp;R Publishing, 2002 </w:t>
      </w:r>
    </w:p>
    <w:p w14:paraId="374CE657" w14:textId="77777777" w:rsidR="00CE6877" w:rsidRDefault="00CE6877" w:rsidP="00CE6877">
      <w:r>
        <w:t xml:space="preserve">--Günther Gassmann and Scott Hendrix, </w:t>
      </w:r>
      <w:r>
        <w:rPr>
          <w:i/>
        </w:rPr>
        <w:t>Fortress Introduction to the Lutheran Confessions</w:t>
      </w:r>
      <w:r>
        <w:t>, Minneapolis: Fortress Press, 1999, pp. 1-47 (Luther and the development of the Lutheran Reformation and the Lutheran confessions); 48-55 (Scripture and tradition)</w:t>
      </w:r>
    </w:p>
    <w:p w14:paraId="1C2D5C9E" w14:textId="77777777" w:rsidR="00CE6877" w:rsidRDefault="00CE6877" w:rsidP="00CE6877">
      <w:r>
        <w:t xml:space="preserve">--Peter Iver Kaufman, </w:t>
      </w:r>
      <w:r>
        <w:rPr>
          <w:i/>
        </w:rPr>
        <w:t>Augustinian Piety and Catholic Reform: Augustine, Colet and Erasmus</w:t>
      </w:r>
      <w:r>
        <w:t>, Macon, GA: Mercer Univ. Press, 1982</w:t>
      </w:r>
    </w:p>
    <w:p w14:paraId="1346D80B" w14:textId="77777777" w:rsidR="00CE6877" w:rsidRDefault="00CE6877" w:rsidP="00CE6877">
      <w:r>
        <w:t xml:space="preserve">--James M. Kittelson, </w:t>
      </w:r>
      <w:r>
        <w:rPr>
          <w:i/>
        </w:rPr>
        <w:t>Luther the Reformer: The Story of the Man and His Career,</w:t>
      </w:r>
      <w:r>
        <w:t xml:space="preserve"> Minneapolis: Augsburg Pub. House, 1986; repr. 2003</w:t>
      </w:r>
    </w:p>
    <w:p w14:paraId="1FDACBC8" w14:textId="77777777" w:rsidR="00CE6877" w:rsidRDefault="00CE6877" w:rsidP="00CE6877">
      <w:r>
        <w:t xml:space="preserve">--Alister E. McGrath, </w:t>
      </w:r>
      <w:r>
        <w:rPr>
          <w:i/>
        </w:rPr>
        <w:t>The Intellectual Origins of the European Reformation</w:t>
      </w:r>
      <w:r>
        <w:t>, 2 ed., Oxford: Blackwell, 2003 (repr. 2004)</w:t>
      </w:r>
    </w:p>
    <w:p w14:paraId="27C86A76" w14:textId="77777777" w:rsidR="00CE6877" w:rsidRPr="00E829F6" w:rsidRDefault="00CE6877" w:rsidP="00CE6877">
      <w:r>
        <w:t xml:space="preserve">--David C. Steinmetz, </w:t>
      </w:r>
      <w:r>
        <w:rPr>
          <w:i/>
        </w:rPr>
        <w:t>Reformers in the Wings: From Geiler von Kaysersberg to Theodore Beza</w:t>
      </w:r>
      <w:r>
        <w:t>, 2 ed., Oxford: Oxford Univ. Press, 2001</w:t>
      </w:r>
    </w:p>
    <w:p w14:paraId="4EA8EA30" w14:textId="77777777" w:rsidR="00CE6877" w:rsidRDefault="00CE6877" w:rsidP="00CE6877">
      <w:pPr>
        <w:pStyle w:val="Heading3"/>
        <w:rPr>
          <w:b/>
          <w:i w:val="0"/>
        </w:rPr>
      </w:pPr>
    </w:p>
    <w:p w14:paraId="412D0B8E" w14:textId="77777777" w:rsidR="00CE6877" w:rsidRDefault="00CE6877" w:rsidP="00CE6877">
      <w:pPr>
        <w:pStyle w:val="Heading3"/>
        <w:rPr>
          <w:b/>
          <w:i w:val="0"/>
        </w:rPr>
      </w:pPr>
      <w:r>
        <w:rPr>
          <w:b/>
          <w:i w:val="0"/>
        </w:rPr>
        <w:t>Luther on the Bondage of the Will</w:t>
      </w:r>
    </w:p>
    <w:p w14:paraId="78211170" w14:textId="77777777" w:rsidR="00CE6877" w:rsidRPr="003A64B4" w:rsidRDefault="00CE6877" w:rsidP="00CE6877">
      <w:r>
        <w:t xml:space="preserve">--Robert Kolb, </w:t>
      </w:r>
      <w:r>
        <w:rPr>
          <w:i/>
        </w:rPr>
        <w:t>Bound Choice, Election and Wittenberg Theological Method: From Martin Luther to the Formula of Concord</w:t>
      </w:r>
      <w:r>
        <w:t>, Lutheran Quarterly Books, Grand Rapids: Eerdmans, 2005</w:t>
      </w:r>
    </w:p>
    <w:p w14:paraId="27A6E123" w14:textId="77777777" w:rsidR="00CE6877" w:rsidRDefault="00CE6877" w:rsidP="00CE6877">
      <w:pPr>
        <w:pStyle w:val="Heading3"/>
        <w:rPr>
          <w:b/>
          <w:i w:val="0"/>
        </w:rPr>
      </w:pPr>
    </w:p>
    <w:p w14:paraId="4817C179" w14:textId="77777777" w:rsidR="00CE6877" w:rsidRPr="00C844B4" w:rsidRDefault="00CE6877" w:rsidP="00CE6877">
      <w:pPr>
        <w:pStyle w:val="Heading3"/>
        <w:rPr>
          <w:b/>
          <w:i w:val="0"/>
        </w:rPr>
      </w:pPr>
      <w:r w:rsidRPr="00081C66">
        <w:rPr>
          <w:b/>
          <w:i w:val="0"/>
        </w:rPr>
        <w:t>Justification by Faith, Union with Christ and Love of the Neighbor</w:t>
      </w:r>
    </w:p>
    <w:p w14:paraId="52661CEB" w14:textId="77777777" w:rsidR="00CE6877" w:rsidRDefault="00CE6877" w:rsidP="00CE6877">
      <w:pPr>
        <w:tabs>
          <w:tab w:val="left" w:pos="3150"/>
        </w:tabs>
      </w:pPr>
      <w:r>
        <w:t xml:space="preserve">--Mark Totten, “Luther on </w:t>
      </w:r>
      <w:r>
        <w:rPr>
          <w:i/>
        </w:rPr>
        <w:t>Unio cum Christo</w:t>
      </w:r>
      <w:r>
        <w:t xml:space="preserve">: Toward a Model for Integrating Faith and Ethics,” </w:t>
      </w:r>
      <w:r>
        <w:rPr>
          <w:i/>
        </w:rPr>
        <w:t>Journal of Religious Ethics</w:t>
      </w:r>
      <w:r>
        <w:t xml:space="preserve"> 31:3 (2003), pp. 443-462</w:t>
      </w:r>
    </w:p>
    <w:p w14:paraId="327034AB" w14:textId="77777777" w:rsidR="00CE6877" w:rsidRDefault="00CE6877" w:rsidP="00CE6877">
      <w:r>
        <w:t>--Theo M.M.A.C. Bell, “</w:t>
      </w:r>
      <w:r>
        <w:rPr>
          <w:i/>
        </w:rPr>
        <w:t>Testimonium Spiritus Sancti</w:t>
      </w:r>
      <w:r>
        <w:t xml:space="preserve">—An Example of Bernard-Reception in Luther’s Theology,” </w:t>
      </w:r>
      <w:r>
        <w:rPr>
          <w:i/>
        </w:rPr>
        <w:t>Bijdragen, Tijdschrift voor Filosofie en Theologie</w:t>
      </w:r>
      <w:r>
        <w:t xml:space="preserve"> 53 (1992), 62-72 (pp. 65-68 on justification, the testimony of the Holy Spirit and assurance are worth reading)</w:t>
      </w:r>
    </w:p>
    <w:p w14:paraId="15A16109" w14:textId="77777777" w:rsidR="00CE6877" w:rsidRDefault="00CE6877" w:rsidP="00CE6877">
      <w:r>
        <w:t xml:space="preserve">--Sergio Carletto, </w:t>
      </w:r>
      <w:r>
        <w:rPr>
          <w:i/>
        </w:rPr>
        <w:t>Ermeneutica della giustificazione: Lutero e le origini della Reforma</w:t>
      </w:r>
      <w:r>
        <w:t>, Torino: S. Zamorani, 2001. ISBN 8871580354.</w:t>
      </w:r>
    </w:p>
    <w:p w14:paraId="6B1452BC" w14:textId="77777777" w:rsidR="00CE6877" w:rsidRDefault="00CE6877" w:rsidP="00CE6877">
      <w:r>
        <w:t xml:space="preserve">--Günther Gassmann and Scott Hendrix, </w:t>
      </w:r>
      <w:r>
        <w:rPr>
          <w:i/>
        </w:rPr>
        <w:t>Fortress Introduction to the Lutheran Confessions</w:t>
      </w:r>
      <w:r>
        <w:t>, Minneapolis: Fortress Press, 1999, pp. 55-64,103 (Law and Gospel); 75-86 (Justification); 163-174,196-197 n.23 (Good works, justification and sanctification); 174-178 (Eternal life)</w:t>
      </w:r>
    </w:p>
    <w:p w14:paraId="05B6E68B" w14:textId="77777777" w:rsidR="00CE6877" w:rsidRDefault="00CE6877" w:rsidP="00CE6877">
      <w:r>
        <w:t xml:space="preserve">--Robert Kolb, “Luther on the Two Kinds of Righteousness” in Timothy J. Wengert (ed.), </w:t>
      </w:r>
      <w:r>
        <w:rPr>
          <w:i/>
        </w:rPr>
        <w:t>Harvesting Martin Luther’s Reflections on Theology, Ethics and the Church</w:t>
      </w:r>
      <w:r>
        <w:t>, Grand Rapids: W.B. Eerdmans, 2004</w:t>
      </w:r>
    </w:p>
    <w:p w14:paraId="54B719DE" w14:textId="77777777" w:rsidR="00CE6877" w:rsidRDefault="00CE6877" w:rsidP="00CE6877">
      <w:r>
        <w:t xml:space="preserve">--Karl Lehmann, </w:t>
      </w:r>
      <w:r>
        <w:rPr>
          <w:i/>
        </w:rPr>
        <w:t xml:space="preserve">Justification by Faith: Do the Sixteenth-Century Condemnations Still </w:t>
      </w:r>
      <w:proofErr w:type="gramStart"/>
      <w:r>
        <w:rPr>
          <w:i/>
        </w:rPr>
        <w:t>Apply?</w:t>
      </w:r>
      <w:r>
        <w:t>,</w:t>
      </w:r>
      <w:proofErr w:type="gramEnd"/>
      <w:r>
        <w:t xml:space="preserve"> New York: Continuum, 1997</w:t>
      </w:r>
    </w:p>
    <w:p w14:paraId="0F683C68" w14:textId="77777777" w:rsidR="00CE6877" w:rsidRDefault="00CE6877" w:rsidP="00CE6877">
      <w:pPr>
        <w:rPr>
          <w:b/>
        </w:rPr>
      </w:pPr>
      <w:r>
        <w:t xml:space="preserve">--David Monge, </w:t>
      </w:r>
      <w:r>
        <w:rPr>
          <w:i/>
        </w:rPr>
        <w:t>Life-Changing Faith for Today: Why Luther’s Theology Still Matters</w:t>
      </w:r>
      <w:r>
        <w:t>, Lima, Ohio: CSS Pub., 2003 (See the chapters “The Word of God as Law and Gospel,” “Justification by Faith” and “The Theology of the Cross”)</w:t>
      </w:r>
    </w:p>
    <w:p w14:paraId="2CE224B2" w14:textId="77777777" w:rsidR="00CE6877" w:rsidRDefault="00CE6877" w:rsidP="00CE6877">
      <w:pPr>
        <w:rPr>
          <w:b/>
        </w:rPr>
      </w:pPr>
    </w:p>
    <w:p w14:paraId="7AA67C01" w14:textId="77777777" w:rsidR="00CE6877" w:rsidRDefault="00CE6877" w:rsidP="00CE6877">
      <w:r>
        <w:rPr>
          <w:b/>
        </w:rPr>
        <w:lastRenderedPageBreak/>
        <w:t>Luther on the Theology of the Cross</w:t>
      </w:r>
    </w:p>
    <w:p w14:paraId="5FF02D2B" w14:textId="77777777" w:rsidR="00CE6877" w:rsidRDefault="00CE6877" w:rsidP="00CE6877">
      <w:r>
        <w:t xml:space="preserve">--Graham S. Tomlin, “The Medieval Origins of Luther’s Theology of the Cross,” </w:t>
      </w:r>
      <w:r>
        <w:rPr>
          <w:i/>
        </w:rPr>
        <w:t>Archiv für Reformationsgeschichte</w:t>
      </w:r>
      <w:r>
        <w:t xml:space="preserve"> 89 (1998), pp. 22-40</w:t>
      </w:r>
    </w:p>
    <w:p w14:paraId="1C01BFBD" w14:textId="77777777" w:rsidR="00CE6877" w:rsidRDefault="00CE6877" w:rsidP="00CE6877">
      <w:pPr>
        <w:rPr>
          <w:b/>
        </w:rPr>
      </w:pPr>
      <w:r>
        <w:t xml:space="preserve">--Scott R. Murray, “The Doctrine of Justification and Its Implications for Evangelicalism,” </w:t>
      </w:r>
      <w:r>
        <w:rPr>
          <w:i/>
        </w:rPr>
        <w:t>Logia: A Journal of Lutheran Theology</w:t>
      </w:r>
      <w:r>
        <w:t xml:space="preserve"> 5 (Reformation 1996), pp. 15-21 (pp. 16-18 are worth reading)</w:t>
      </w:r>
    </w:p>
    <w:p w14:paraId="0A256578" w14:textId="77777777" w:rsidR="00CE6877" w:rsidRDefault="00CE6877" w:rsidP="00CE6877">
      <w:pPr>
        <w:rPr>
          <w:b/>
        </w:rPr>
      </w:pPr>
    </w:p>
    <w:p w14:paraId="57B25BB9" w14:textId="77777777" w:rsidR="00CE6877" w:rsidRPr="00081C66" w:rsidRDefault="00CE6877" w:rsidP="00CE6877">
      <w:pPr>
        <w:rPr>
          <w:b/>
          <w:u w:val="single"/>
        </w:rPr>
      </w:pPr>
      <w:r w:rsidRPr="00081C66">
        <w:rPr>
          <w:b/>
        </w:rPr>
        <w:t xml:space="preserve">The Background to Luther’s Sacramental Teaching: Justification and the Believer as a Spiritual Pilgrim Who Is </w:t>
      </w:r>
      <w:proofErr w:type="gramStart"/>
      <w:r w:rsidRPr="00081C66">
        <w:rPr>
          <w:b/>
        </w:rPr>
        <w:t>At</w:t>
      </w:r>
      <w:proofErr w:type="gramEnd"/>
      <w:r w:rsidRPr="00081C66">
        <w:rPr>
          <w:b/>
        </w:rPr>
        <w:t xml:space="preserve"> Once Righteous and a Sinner (</w:t>
      </w:r>
      <w:r w:rsidRPr="00547ADC">
        <w:rPr>
          <w:b/>
          <w:i/>
        </w:rPr>
        <w:t>Simul iustus et peccator</w:t>
      </w:r>
      <w:r w:rsidRPr="00081C66">
        <w:rPr>
          <w:b/>
          <w:u w:val="single"/>
        </w:rPr>
        <w:t>)</w:t>
      </w:r>
    </w:p>
    <w:p w14:paraId="7075ABB6" w14:textId="77777777" w:rsidR="00CE6877" w:rsidRDefault="00CE6877" w:rsidP="00CE6877">
      <w:r>
        <w:t xml:space="preserve">--Jared Wicks, S.J., “Living and Praying as </w:t>
      </w:r>
      <w:r>
        <w:rPr>
          <w:i/>
        </w:rPr>
        <w:t>Simul Iustus et Peccator</w:t>
      </w:r>
      <w:r>
        <w:t xml:space="preserve">: A Chapter in Luther’s Spiritual Teaching,” </w:t>
      </w:r>
      <w:r>
        <w:rPr>
          <w:i/>
        </w:rPr>
        <w:t>Gregorianum</w:t>
      </w:r>
      <w:r>
        <w:t xml:space="preserve"> 70:3 (1989), pp. 521-548</w:t>
      </w:r>
    </w:p>
    <w:p w14:paraId="6D494759" w14:textId="77777777" w:rsidR="00CE6877" w:rsidRDefault="00CE6877" w:rsidP="00CE6877"/>
    <w:p w14:paraId="2F430044" w14:textId="77777777" w:rsidR="00CE6877" w:rsidRPr="00081C66" w:rsidRDefault="00CE6877" w:rsidP="00CE6877">
      <w:pPr>
        <w:pStyle w:val="Heading1"/>
        <w:rPr>
          <w:b/>
          <w:u w:val="none"/>
        </w:rPr>
      </w:pPr>
      <w:r w:rsidRPr="00081C66">
        <w:rPr>
          <w:b/>
          <w:u w:val="none"/>
        </w:rPr>
        <w:t>Anfechtungen: Trials, Temptations and the Fight Against Despair</w:t>
      </w:r>
    </w:p>
    <w:p w14:paraId="386E0FF0" w14:textId="77777777" w:rsidR="00CE6877" w:rsidRDefault="00CE6877" w:rsidP="00CE6877">
      <w:r>
        <w:t xml:space="preserve">--M. Vernon Begalke, “Luther’s </w:t>
      </w:r>
      <w:r>
        <w:rPr>
          <w:i/>
        </w:rPr>
        <w:t>Anfechtungen</w:t>
      </w:r>
      <w:r>
        <w:t xml:space="preserve">: An Important Clue to His Pastoral Theology,” </w:t>
      </w:r>
      <w:r>
        <w:rPr>
          <w:i/>
        </w:rPr>
        <w:t xml:space="preserve">Consensus </w:t>
      </w:r>
      <w:r>
        <w:t>8 (July 1982), pp. 3-17</w:t>
      </w:r>
    </w:p>
    <w:p w14:paraId="71663EDB" w14:textId="77777777" w:rsidR="00CE6877" w:rsidRDefault="00CE6877" w:rsidP="00CE6877">
      <w:r>
        <w:t xml:space="preserve">--Egil Grislis, “The Experience of the </w:t>
      </w:r>
      <w:r>
        <w:rPr>
          <w:i/>
        </w:rPr>
        <w:t>Anfechtungen</w:t>
      </w:r>
      <w:r>
        <w:t xml:space="preserve"> and the Formulation of Pure Doctrine in Martin Luther’s Commentary on Genesis,” </w:t>
      </w:r>
      <w:r>
        <w:rPr>
          <w:i/>
        </w:rPr>
        <w:t>Consensus</w:t>
      </w:r>
      <w:r>
        <w:t xml:space="preserve"> 8 (April 1982), pp. 19-31</w:t>
      </w:r>
    </w:p>
    <w:p w14:paraId="7A863B23" w14:textId="77777777" w:rsidR="00CE6877" w:rsidRDefault="00CE6877" w:rsidP="00CE6877">
      <w:r>
        <w:t xml:space="preserve">--David P. Scaer, “The Concept of </w:t>
      </w:r>
      <w:r>
        <w:rPr>
          <w:i/>
        </w:rPr>
        <w:t>Anfechtung</w:t>
      </w:r>
      <w:r>
        <w:t xml:space="preserve"> in Luther’s Thought,” </w:t>
      </w:r>
      <w:r>
        <w:rPr>
          <w:i/>
        </w:rPr>
        <w:t>Concordia Theological Quarterly</w:t>
      </w:r>
      <w:r>
        <w:t xml:space="preserve"> 47 (Jan. 1983), pp. 15-30</w:t>
      </w:r>
    </w:p>
    <w:p w14:paraId="0A9796FE" w14:textId="77777777" w:rsidR="00CE6877" w:rsidRDefault="00CE6877" w:rsidP="00CE6877">
      <w:r>
        <w:t xml:space="preserve">--idem, Luther’s Concept of the Resurrection in His Commentary on I Corinthians 15,” </w:t>
      </w:r>
      <w:r>
        <w:rPr>
          <w:i/>
        </w:rPr>
        <w:t>Concordia Theological Quarterly</w:t>
      </w:r>
      <w:r>
        <w:t xml:space="preserve"> 47 (July 1983), pp. 218-219</w:t>
      </w:r>
    </w:p>
    <w:p w14:paraId="748849B0" w14:textId="77777777" w:rsidR="00CE6877" w:rsidRDefault="00CE6877" w:rsidP="00CE6877">
      <w:r>
        <w:t xml:space="preserve">--Gérard Vallée, “Luther on Monastic Theology: Notes on </w:t>
      </w:r>
      <w:r>
        <w:rPr>
          <w:i/>
        </w:rPr>
        <w:t>Anfechtung</w:t>
      </w:r>
      <w:r>
        <w:t xml:space="preserve"> and </w:t>
      </w:r>
      <w:r>
        <w:rPr>
          <w:i/>
        </w:rPr>
        <w:t>Compunctio</w:t>
      </w:r>
      <w:r>
        <w:t xml:space="preserve">,” </w:t>
      </w:r>
      <w:r>
        <w:rPr>
          <w:i/>
        </w:rPr>
        <w:t>Archiv für Reformationsgeschichte</w:t>
      </w:r>
      <w:r>
        <w:t xml:space="preserve"> 75 (1984), pp. 290-296</w:t>
      </w:r>
    </w:p>
    <w:p w14:paraId="2B7FE6B7" w14:textId="77777777" w:rsidR="00CE6877" w:rsidRDefault="00CE6877" w:rsidP="00CE6877"/>
    <w:p w14:paraId="64C2C508" w14:textId="77777777" w:rsidR="00CE6877" w:rsidRPr="00081C66" w:rsidRDefault="00CE6877" w:rsidP="00CE6877">
      <w:r>
        <w:t>See also Steven A. Hain, “</w:t>
      </w:r>
      <w:r>
        <w:rPr>
          <w:i/>
        </w:rPr>
        <w:t>Tentatio</w:t>
      </w:r>
      <w:r>
        <w:t xml:space="preserve">,” </w:t>
      </w:r>
      <w:r>
        <w:rPr>
          <w:i/>
        </w:rPr>
        <w:t>Logia</w:t>
      </w:r>
      <w:r>
        <w:t xml:space="preserve"> 10:2 (Eastertide 2001), pp. 33-41 (temptation to sin, sin, suffering, sickness and salvation in Martin Luther’s pastoral theology)</w:t>
      </w:r>
    </w:p>
    <w:p w14:paraId="1F0DB9D9" w14:textId="77777777" w:rsidR="00CE6877" w:rsidRDefault="00CE6877" w:rsidP="00CE6877"/>
    <w:p w14:paraId="6C9F698F" w14:textId="77777777" w:rsidR="00CE6877" w:rsidRPr="00081C66" w:rsidRDefault="00CE6877" w:rsidP="00CE6877">
      <w:pPr>
        <w:pStyle w:val="Heading1"/>
        <w:rPr>
          <w:b/>
          <w:u w:val="none"/>
        </w:rPr>
      </w:pPr>
      <w:r w:rsidRPr="00081C66">
        <w:rPr>
          <w:b/>
          <w:u w:val="none"/>
        </w:rPr>
        <w:t>Baptism, Christian Identity and Assuran</w:t>
      </w:r>
      <w:r>
        <w:rPr>
          <w:b/>
          <w:u w:val="none"/>
        </w:rPr>
        <w:t>ce in Luther’s Theology</w:t>
      </w:r>
    </w:p>
    <w:p w14:paraId="3AA187D7" w14:textId="77777777" w:rsidR="00CE6877" w:rsidRDefault="00CE6877" w:rsidP="00CE6877">
      <w:r>
        <w:t xml:space="preserve">--Robert Kolb, “God Kills to Make Alive: Romans 6 and Luther’s Understanding of Justification (1535),” </w:t>
      </w:r>
      <w:r>
        <w:rPr>
          <w:i/>
        </w:rPr>
        <w:t>Lutheran Quarterly</w:t>
      </w:r>
      <w:r>
        <w:t xml:space="preserve"> 12 (Spring 1998), pp. 33-56 (relation of baptism to justification, examining Luther’s discussion of Rom. 6 and related texts)</w:t>
      </w:r>
    </w:p>
    <w:p w14:paraId="61E5045E" w14:textId="77777777" w:rsidR="00CE6877" w:rsidRDefault="00CE6877" w:rsidP="00CE6877">
      <w:r>
        <w:t xml:space="preserve">--Mark D. Tranvik, “Luther on Baptism” in Timothy J. Wengert (ed.), </w:t>
      </w:r>
      <w:r>
        <w:rPr>
          <w:i/>
        </w:rPr>
        <w:t>Harvesting Martin Luther’s Reflections on Theology, Ethics and the Church</w:t>
      </w:r>
      <w:r>
        <w:t xml:space="preserve">, Grand Rapids: W.B. Eerdmans, 2004, pp. 23-37 (first appeared in </w:t>
      </w:r>
      <w:r>
        <w:rPr>
          <w:i/>
        </w:rPr>
        <w:t>Lutheran Quarterly</w:t>
      </w:r>
      <w:r>
        <w:t xml:space="preserve"> 13 (1999), pp. 75-90)</w:t>
      </w:r>
    </w:p>
    <w:p w14:paraId="29E56C02" w14:textId="77777777" w:rsidR="00CE6877" w:rsidRDefault="00CE6877" w:rsidP="00CE6877">
      <w:pPr>
        <w:rPr>
          <w:i/>
        </w:rPr>
      </w:pPr>
      <w:r>
        <w:t>--John T. Pless, “Baptism as Consolation in Luther’s Pastoral Care,” Seminar Presentation, Tenth International Congress for Luther Research, Copenhagen, August 2002</w:t>
      </w:r>
    </w:p>
    <w:p w14:paraId="616D44BE" w14:textId="77777777" w:rsidR="00CE6877" w:rsidRDefault="00CE6877" w:rsidP="00CE6877">
      <w:pPr>
        <w:pStyle w:val="Heading1"/>
        <w:rPr>
          <w:i/>
          <w:u w:val="none"/>
        </w:rPr>
      </w:pPr>
    </w:p>
    <w:p w14:paraId="37F319D2" w14:textId="77777777" w:rsidR="00CE6877" w:rsidRPr="00081C66" w:rsidRDefault="00CE6877" w:rsidP="00CE6877">
      <w:pPr>
        <w:pStyle w:val="Heading1"/>
        <w:rPr>
          <w:b/>
          <w:u w:val="none"/>
        </w:rPr>
      </w:pPr>
      <w:r w:rsidRPr="00081C66">
        <w:rPr>
          <w:b/>
          <w:u w:val="none"/>
        </w:rPr>
        <w:t xml:space="preserve">Luther on the Lord’s Supper and Its Function Within the Believer’s Life </w:t>
      </w:r>
    </w:p>
    <w:p w14:paraId="04325D3E" w14:textId="77777777" w:rsidR="00CE6877" w:rsidRDefault="00CE6877" w:rsidP="00CE6877">
      <w:r>
        <w:t xml:space="preserve">--“Confession Concerning Christ’s Supper” (1528) from Part I, </w:t>
      </w:r>
      <w:r>
        <w:rPr>
          <w:i/>
        </w:rPr>
        <w:t>Luther’s Works</w:t>
      </w:r>
      <w:r>
        <w:t xml:space="preserve">, vol. 37, pp. 206-35 </w:t>
      </w:r>
    </w:p>
    <w:p w14:paraId="1B2FBFBC" w14:textId="77777777" w:rsidR="00CE6877" w:rsidRPr="00081C66" w:rsidRDefault="00CE6877" w:rsidP="00CE6877">
      <w:r>
        <w:t xml:space="preserve">--Thomas J. Davis, “‘The Truth of the Divine Words’: Luther’s Sermons on the Eucharist, 1521-1528, and the Structure of Eucharistic Meaning,” </w:t>
      </w:r>
      <w:r>
        <w:rPr>
          <w:i/>
        </w:rPr>
        <w:t>Sixteenth Century Journal</w:t>
      </w:r>
      <w:r>
        <w:t xml:space="preserve"> 30:2 (1999), pp. 323-342</w:t>
      </w:r>
    </w:p>
    <w:p w14:paraId="11DB4938" w14:textId="77777777" w:rsidR="00CE6877" w:rsidRDefault="00CE6877" w:rsidP="00CE6877">
      <w:pPr>
        <w:pStyle w:val="Heading3"/>
        <w:rPr>
          <w:i w:val="0"/>
        </w:rPr>
      </w:pPr>
    </w:p>
    <w:p w14:paraId="2494AC7B" w14:textId="77777777" w:rsidR="00CE6877" w:rsidRPr="00081C66" w:rsidRDefault="00CE6877" w:rsidP="00CE6877">
      <w:pPr>
        <w:pStyle w:val="Heading3"/>
        <w:rPr>
          <w:b/>
          <w:i w:val="0"/>
        </w:rPr>
      </w:pPr>
      <w:r w:rsidRPr="00081C66">
        <w:rPr>
          <w:b/>
          <w:i w:val="0"/>
        </w:rPr>
        <w:t>Luther on Pastoral Office and Pastoral Ministry</w:t>
      </w:r>
    </w:p>
    <w:p w14:paraId="76A9BAEE" w14:textId="77777777" w:rsidR="00CE6877" w:rsidRDefault="00CE6877" w:rsidP="00CE6877">
      <w:r>
        <w:t>--Glenn E. Baumann, “The Ministry and the Sacraments in Reformation Theology,” B. Div. thesis, Eden Theological Seminary, 1943</w:t>
      </w:r>
    </w:p>
    <w:p w14:paraId="68752AE7" w14:textId="77777777" w:rsidR="00CE6877" w:rsidRDefault="00CE6877" w:rsidP="00CE6877">
      <w:r>
        <w:t>--Patrick T. Ferry, “Preachers of Grace and Confessionalization in the Later Lutheran Reformation,” Ph.D. diss., Univ. of Colorado, 1996 (repr. Ann Arbor: UMI, 1998)</w:t>
      </w:r>
    </w:p>
    <w:p w14:paraId="71FBD63A" w14:textId="77777777" w:rsidR="00CE6877" w:rsidRDefault="00CE6877" w:rsidP="00CE6877">
      <w:r>
        <w:t xml:space="preserve">--Gert Haendler and Eric W. Gritsch, </w:t>
      </w:r>
      <w:r>
        <w:rPr>
          <w:i/>
        </w:rPr>
        <w:t>Luther on Ministerial Office and Congregational Function</w:t>
      </w:r>
      <w:r>
        <w:t>, Fortress Press, 1981</w:t>
      </w:r>
    </w:p>
    <w:p w14:paraId="65566801" w14:textId="77777777" w:rsidR="00CE6877" w:rsidRDefault="00CE6877" w:rsidP="00CE6877">
      <w:r>
        <w:t xml:space="preserve">--August Haredeland, </w:t>
      </w:r>
      <w:r>
        <w:rPr>
          <w:i/>
        </w:rPr>
        <w:t>Geschichte der speciellen Seelsorge in der vorreformatorischen Kirche und der Kirche der Reformation</w:t>
      </w:r>
      <w:r>
        <w:t>, 2 vols., Berlin: Reuther and Reichard, 1898</w:t>
      </w:r>
    </w:p>
    <w:p w14:paraId="3EE0CECC" w14:textId="77777777" w:rsidR="00CE6877" w:rsidRDefault="00CE6877" w:rsidP="00CE6877">
      <w:r>
        <w:t xml:space="preserve">--Susan C. Karant-Nunn, </w:t>
      </w:r>
      <w:r>
        <w:rPr>
          <w:i/>
        </w:rPr>
        <w:t>Luther’s Pastors: The Reformation in the Ernestine Countryside</w:t>
      </w:r>
      <w:r>
        <w:t>, Philadelphia: American Philosophical Society, 1979. ISBN 0871696983 (=</w:t>
      </w:r>
      <w:r>
        <w:rPr>
          <w:i/>
        </w:rPr>
        <w:t>Transactions of the American Philosophical Society</w:t>
      </w:r>
      <w:r>
        <w:t>, v. 69, pt. 8)</w:t>
      </w:r>
    </w:p>
    <w:p w14:paraId="516A392E" w14:textId="77777777" w:rsidR="00CE6877" w:rsidRDefault="00CE6877" w:rsidP="00CE6877">
      <w:r>
        <w:t xml:space="preserve">--Robert Kolb, “The Doctrine of the Ministry in Martin Luther and the Lutheran Confessions” in Todd Nichol and Mark Kolden (eds.), </w:t>
      </w:r>
      <w:r>
        <w:rPr>
          <w:i/>
        </w:rPr>
        <w:t>Called &amp; Ordained: Lutheran Perspectives on the Office of Ministry</w:t>
      </w:r>
      <w:r>
        <w:t>, Minneapolis: Fortress Press, 1990, pp. 49-66</w:t>
      </w:r>
    </w:p>
    <w:p w14:paraId="73208814" w14:textId="77777777" w:rsidR="00CE6877" w:rsidRDefault="00CE6877" w:rsidP="00CE6877">
      <w:r>
        <w:t xml:space="preserve">--Martin Luther, “The Ordination of Ministers of the Word” (1539) in Ulrich S. Leupold (ed.), </w:t>
      </w:r>
      <w:r>
        <w:rPr>
          <w:i/>
        </w:rPr>
        <w:t>Luther’s Works</w:t>
      </w:r>
      <w:r>
        <w:t>, vol. 53, Philadelphia: Fortress Press, 1965, pp. 122-126</w:t>
      </w:r>
    </w:p>
    <w:p w14:paraId="42115676" w14:textId="77777777" w:rsidR="00CE6877" w:rsidRDefault="00CE6877" w:rsidP="00CE6877">
      <w:r>
        <w:t xml:space="preserve">--Oliver K. Olson and Franz Posset, </w:t>
      </w:r>
      <w:r>
        <w:rPr>
          <w:i/>
        </w:rPr>
        <w:t xml:space="preserve">Outmoded </w:t>
      </w:r>
      <w:proofErr w:type="gramStart"/>
      <w:r>
        <w:rPr>
          <w:i/>
        </w:rPr>
        <w:t>Condemnations?:</w:t>
      </w:r>
      <w:proofErr w:type="gramEnd"/>
      <w:r>
        <w:rPr>
          <w:i/>
        </w:rPr>
        <w:t xml:space="preserve"> Antitheses Between the Council of Trent and the Reformation on Justification, the Sacrament and the Ministry—Then and Now</w:t>
      </w:r>
      <w:r>
        <w:t>, Fort Wayne, Ind.: Luther Academy, 1992</w:t>
      </w:r>
    </w:p>
    <w:p w14:paraId="2E2EB5A0" w14:textId="77777777" w:rsidR="00CE6877" w:rsidRDefault="00CE6877" w:rsidP="00CE6877">
      <w:r>
        <w:t xml:space="preserve">--James H. Pragman, </w:t>
      </w:r>
      <w:r>
        <w:rPr>
          <w:i/>
        </w:rPr>
        <w:t>Traditions of Ministry: A History of the Doctrine of the Ministry in Lutheran Theology</w:t>
      </w:r>
      <w:r>
        <w:t>, Concordia, 1983</w:t>
      </w:r>
    </w:p>
    <w:p w14:paraId="50FA7CE9" w14:textId="77777777" w:rsidR="00CE6877" w:rsidRDefault="00CE6877" w:rsidP="00CE6877">
      <w:r>
        <w:t xml:space="preserve">--idem, “Ministry in Lutheran Orthodoxy and Pietism” in Todd Nichol and Mark Kolden (eds.), </w:t>
      </w:r>
      <w:r>
        <w:rPr>
          <w:i/>
        </w:rPr>
        <w:t>Called &amp; Ordained: Lutheran Perspectives on the Office of Ministry</w:t>
      </w:r>
      <w:r>
        <w:t>, Minneapolis: Fortress Press, 1990, pp. 67-76</w:t>
      </w:r>
    </w:p>
    <w:p w14:paraId="3496E2EB" w14:textId="77777777" w:rsidR="00CE6877" w:rsidRDefault="00CE6877" w:rsidP="00CE6877">
      <w:r>
        <w:t xml:space="preserve">--Julius Seebass, </w:t>
      </w:r>
      <w:r>
        <w:rPr>
          <w:i/>
        </w:rPr>
        <w:t>Luther als Seelsorger: in seinen Koburger Predigten, Schriften und Briefen</w:t>
      </w:r>
      <w:r>
        <w:t>, Gütersloh: C. Bertelsmann, 1930</w:t>
      </w:r>
    </w:p>
    <w:p w14:paraId="1B8C16E8" w14:textId="77777777" w:rsidR="00CE6877" w:rsidRDefault="00CE6877" w:rsidP="00CE6877">
      <w:pPr>
        <w:rPr>
          <w:i/>
        </w:rPr>
      </w:pPr>
      <w:r>
        <w:t xml:space="preserve">--Volker Stolle, </w:t>
      </w:r>
      <w:r>
        <w:rPr>
          <w:i/>
        </w:rPr>
        <w:t>The Church Comes from All Nations</w:t>
      </w:r>
      <w:r>
        <w:t xml:space="preserve">, tr. Klaus Detlev Schulz. St. Louis: Concordia, 2003. ISBN 0-7586-0546-3. </w:t>
      </w:r>
    </w:p>
    <w:p w14:paraId="68578B56" w14:textId="77777777" w:rsidR="00CE6877" w:rsidRDefault="00CE6877" w:rsidP="00CE6877">
      <w:r>
        <w:t xml:space="preserve">--Jane E. Strohl, “Ministry in the Middle Ages and the Reformation” in Todd Nichol and Mark Kolden (eds.), </w:t>
      </w:r>
      <w:r>
        <w:rPr>
          <w:i/>
        </w:rPr>
        <w:t>Called &amp; Ordained: Lutheran Perspectives on the Office of Ministry</w:t>
      </w:r>
      <w:r>
        <w:t>, Minneapolis: Fortress Press, 1990, pp. 35-48 (on Calvin and the Anabaptists)</w:t>
      </w:r>
    </w:p>
    <w:p w14:paraId="01893FE8" w14:textId="77777777" w:rsidR="00CE6877" w:rsidRDefault="00CE6877" w:rsidP="00CE6877">
      <w:r>
        <w:t xml:space="preserve">--George H. Tavard, Jane E. Strohl, and Herbert W. Stroup, [Luther, Prayer and Pastoral Care: The Martin Luther Colloquium </w:t>
      </w:r>
      <w:proofErr w:type="gramStart"/>
      <w:r>
        <w:t>1986][</w:t>
      </w:r>
      <w:proofErr w:type="gramEnd"/>
      <w:r>
        <w:t>=Encounters with Luther v. 4: Gettysburg, PA: Institute for Luther Studies, 1990][=3 cassettes recorded at the meeting of the 17</w:t>
      </w:r>
      <w:r>
        <w:rPr>
          <w:vertAlign w:val="superscript"/>
        </w:rPr>
        <w:t>th</w:t>
      </w:r>
      <w:r>
        <w:t xml:space="preserve"> Martin Luther Colloquium held by Lutheran Theological Seminary at Gettysburg, PA at the Church of the Abding Presence, Gettysburg, PA: Tape 1. Luther’s Teaching on Prayer / George H. Tavard – Tape 2. Luther and the Word of Consolation / Jane E. Strohl – Tape 3. Pastoral Theology: Reformation or Regression? / Herbert W. Stroup, Jr.]</w:t>
      </w:r>
    </w:p>
    <w:p w14:paraId="09655CB5" w14:textId="77777777" w:rsidR="00CE6877" w:rsidRDefault="00CE6877" w:rsidP="00CE6877"/>
    <w:p w14:paraId="10A252CA" w14:textId="77777777" w:rsidR="00CE6877" w:rsidRPr="00081C66" w:rsidRDefault="00CE6877" w:rsidP="00CE6877">
      <w:pPr>
        <w:pStyle w:val="Heading3"/>
        <w:rPr>
          <w:b/>
          <w:i w:val="0"/>
        </w:rPr>
      </w:pPr>
      <w:r w:rsidRPr="00081C66">
        <w:rPr>
          <w:b/>
          <w:i w:val="0"/>
        </w:rPr>
        <w:t>Pastoral Office and Pastoral Care in Luther and Early Lutheranism</w:t>
      </w:r>
    </w:p>
    <w:p w14:paraId="3E4ED5DA" w14:textId="77777777" w:rsidR="00CE6877" w:rsidRDefault="00CE6877" w:rsidP="00CE6877">
      <w:r>
        <w:t xml:space="preserve">--Charles J. Evanson, “The Holy Ministry: Luther and Lutheran” in Gerald S. Krispin and Jon D. Vieker, </w:t>
      </w:r>
      <w:r>
        <w:rPr>
          <w:i/>
        </w:rPr>
        <w:t>And Every Tongue Confess: Essays in Honor of Norman Nagel on the Occasion of His Sixty-Fifth Birthday</w:t>
      </w:r>
      <w:r>
        <w:t>, Dearborn, Michigan: Nagel Festschrift Committee, 1990, pp. 153,156-169</w:t>
      </w:r>
    </w:p>
    <w:p w14:paraId="716EF2CF" w14:textId="77777777" w:rsidR="00CE6877" w:rsidRDefault="00CE6877" w:rsidP="00CE6877">
      <w:r>
        <w:lastRenderedPageBreak/>
        <w:t xml:space="preserve">--Robert Kolb, “Luther as </w:t>
      </w:r>
      <w:r>
        <w:rPr>
          <w:i/>
        </w:rPr>
        <w:t>Seelsorger</w:t>
      </w:r>
      <w:r>
        <w:t xml:space="preserve">,” </w:t>
      </w:r>
      <w:r>
        <w:rPr>
          <w:i/>
        </w:rPr>
        <w:t>Concordia Journal</w:t>
      </w:r>
      <w:r>
        <w:t xml:space="preserve"> 11 (Jan. 1985), pp. 2-9</w:t>
      </w:r>
    </w:p>
    <w:p w14:paraId="4865D2DB" w14:textId="77777777" w:rsidR="00CE6877" w:rsidRDefault="00CE6877" w:rsidP="00CE6877">
      <w:r>
        <w:t xml:space="preserve">--R. W. Scribner, “Pastoral Care and the Reformation in Germany” in James K. Cameron and James Kirk (eds.), </w:t>
      </w:r>
      <w:r>
        <w:rPr>
          <w:i/>
        </w:rPr>
        <w:t>Humanism and Reform: The Church in Europe, England and Scotland, 1400-1643: Essays in Honour of James K. Cameron</w:t>
      </w:r>
      <w:r>
        <w:t>, Oxford: Blackwell Publishers, 1991, pp. 77-97</w:t>
      </w:r>
    </w:p>
    <w:p w14:paraId="0556E584" w14:textId="77777777" w:rsidR="00CE6877" w:rsidRDefault="00CE6877" w:rsidP="00CE6877"/>
    <w:p w14:paraId="71AFB724" w14:textId="77777777" w:rsidR="00CE6877" w:rsidRPr="00081C66" w:rsidRDefault="00CE6877" w:rsidP="00CE6877">
      <w:pPr>
        <w:pStyle w:val="Heading3"/>
        <w:rPr>
          <w:b/>
          <w:i w:val="0"/>
        </w:rPr>
      </w:pPr>
      <w:r>
        <w:rPr>
          <w:b/>
          <w:i w:val="0"/>
        </w:rPr>
        <w:t xml:space="preserve">Luther on </w:t>
      </w:r>
      <w:r w:rsidRPr="00081C66">
        <w:rPr>
          <w:b/>
          <w:i w:val="0"/>
        </w:rPr>
        <w:t>Confession</w:t>
      </w:r>
      <w:r>
        <w:rPr>
          <w:b/>
          <w:i w:val="0"/>
        </w:rPr>
        <w:t>, Penance</w:t>
      </w:r>
      <w:r w:rsidRPr="00081C66">
        <w:rPr>
          <w:b/>
          <w:i w:val="0"/>
        </w:rPr>
        <w:t xml:space="preserve"> and Spiritual Direction</w:t>
      </w:r>
    </w:p>
    <w:p w14:paraId="7D11D723" w14:textId="77777777" w:rsidR="00CE6877" w:rsidRDefault="00CE6877" w:rsidP="00CE6877">
      <w:r>
        <w:t xml:space="preserve">--Thomas Tentler, “Confession” in Hans J. Hillerbrand (ed.), </w:t>
      </w:r>
      <w:r>
        <w:rPr>
          <w:i/>
        </w:rPr>
        <w:t>The Oxford Encyclopedia of the Reformation</w:t>
      </w:r>
      <w:r>
        <w:t>, vol. 1, New York: Oxford Univ. Press 1996, pp. 401-404</w:t>
      </w:r>
    </w:p>
    <w:p w14:paraId="30774BAF" w14:textId="77777777" w:rsidR="00CE6877" w:rsidRDefault="00CE6877" w:rsidP="00CE6877">
      <w:r>
        <w:t xml:space="preserve">--Thomas Tentler, “Penance” in Hans J. Hillerbrand (ed.), </w:t>
      </w:r>
      <w:r>
        <w:rPr>
          <w:i/>
        </w:rPr>
        <w:t>The Oxford Encyclopedia of the Reformation</w:t>
      </w:r>
      <w:r>
        <w:t xml:space="preserve">, vol. 4, New York: Oxford Univ. Press, 1996, pp. 242-244 </w:t>
      </w:r>
    </w:p>
    <w:p w14:paraId="6B9F36B0" w14:textId="77777777" w:rsidR="00CE6877" w:rsidRDefault="00CE6877" w:rsidP="00CE6877">
      <w:r>
        <w:t xml:space="preserve">--Thomas Tentler, </w:t>
      </w:r>
      <w:r>
        <w:rPr>
          <w:i/>
        </w:rPr>
        <w:t>Sin and Confession on the Eve of the Reformation</w:t>
      </w:r>
      <w:r>
        <w:t>, Princeton: Princeton Univ. Press, pp. 349-363</w:t>
      </w:r>
    </w:p>
    <w:p w14:paraId="5601EE07" w14:textId="77777777" w:rsidR="00CE6877" w:rsidRDefault="00CE6877" w:rsidP="00CE6877">
      <w:r>
        <w:t xml:space="preserve">--Mary Jane Haeming, “Communication, Consolation and Discipline: Two Early Lutheran Preachers on Confession” in Katharine Jackson Lualdi and Anne T. Thayer (eds.), </w:t>
      </w:r>
      <w:r>
        <w:rPr>
          <w:i/>
        </w:rPr>
        <w:t>Penitence in the Age of Reformations</w:t>
      </w:r>
      <w:r>
        <w:t xml:space="preserve">, Burlington, Vt.: Ashgate, 2000 </w:t>
      </w:r>
    </w:p>
    <w:p w14:paraId="2315788F" w14:textId="77777777" w:rsidR="00CE6877" w:rsidRDefault="00CE6877" w:rsidP="00CE6877">
      <w:r>
        <w:t xml:space="preserve">--August Nebe, </w:t>
      </w:r>
      <w:r>
        <w:rPr>
          <w:i/>
        </w:rPr>
        <w:t>Luther as Spiritual Advisor</w:t>
      </w:r>
      <w:r>
        <w:t xml:space="preserve">, Philadelphia: Lutheran Publication Society, 1894 </w:t>
      </w:r>
    </w:p>
    <w:p w14:paraId="09BEBCA7" w14:textId="77777777" w:rsidR="00CE6877" w:rsidRDefault="00CE6877" w:rsidP="00CE6877">
      <w:r>
        <w:t xml:space="preserve">--Ronald K. Rittgers, “Private Confession and Religious Authority in Reformation Nürnberg” in Katharine Jackson Lualdi and Anne T. Thayer (eds.), </w:t>
      </w:r>
      <w:r>
        <w:rPr>
          <w:i/>
        </w:rPr>
        <w:t>Penitence in the Age of Reformations</w:t>
      </w:r>
      <w:r>
        <w:t>, Burlington, Vt.: Ashgate, 2000</w:t>
      </w:r>
    </w:p>
    <w:p w14:paraId="7557F6B5" w14:textId="77777777" w:rsidR="00CE6877" w:rsidRDefault="00CE6877" w:rsidP="00CE6877"/>
    <w:p w14:paraId="4AA065C1" w14:textId="77777777" w:rsidR="00CE6877" w:rsidRPr="00081C66" w:rsidRDefault="00CE6877" w:rsidP="00CE6877">
      <w:pPr>
        <w:rPr>
          <w:b/>
        </w:rPr>
      </w:pPr>
      <w:r w:rsidRPr="00081C66">
        <w:rPr>
          <w:b/>
        </w:rPr>
        <w:t>Luther’s Contribution to Christian Spirituality</w:t>
      </w:r>
    </w:p>
    <w:p w14:paraId="066C7B74" w14:textId="77777777" w:rsidR="00CE6877" w:rsidRDefault="00CE6877" w:rsidP="00CE6877">
      <w:r>
        <w:t xml:space="preserve">--James Atkinson (ed.), </w:t>
      </w:r>
      <w:r>
        <w:rPr>
          <w:i/>
        </w:rPr>
        <w:t>Daily Readings with Martin Luther</w:t>
      </w:r>
      <w:r>
        <w:t>, Springfield, Ill.: Templegate, 1987</w:t>
      </w:r>
    </w:p>
    <w:p w14:paraId="0AC8B88E" w14:textId="77777777" w:rsidR="00CE6877" w:rsidRDefault="00CE6877" w:rsidP="00CE6877">
      <w:r>
        <w:t xml:space="preserve">--Scott Hendrix, “Martin Luther’s Reformation of Spirituality” in Timothy J. Wengert (ed.), </w:t>
      </w:r>
      <w:r>
        <w:rPr>
          <w:i/>
        </w:rPr>
        <w:t>Harvesting Martin Luther’s Reflections on Theology, Ethics and the Church</w:t>
      </w:r>
      <w:r>
        <w:t>, Grand Rapids: W.B. Eerdmans, 2004</w:t>
      </w:r>
    </w:p>
    <w:p w14:paraId="515CE7E4" w14:textId="77777777" w:rsidR="00CE6877" w:rsidRDefault="00CE6877" w:rsidP="00CE6877">
      <w:r>
        <w:t xml:space="preserve">--Martin Luther, </w:t>
      </w:r>
      <w:r>
        <w:rPr>
          <w:i/>
        </w:rPr>
        <w:t>A Simple Way to Pray</w:t>
      </w:r>
      <w:r>
        <w:t xml:space="preserve">, Louisville: Westminster John Knox Press, 2000 (Reprinted from </w:t>
      </w:r>
      <w:r>
        <w:rPr>
          <w:i/>
        </w:rPr>
        <w:t>Luther’s Works</w:t>
      </w:r>
      <w:r>
        <w:t>, vol. 43, Philadelphia: Fortress Press, 1968, pp. 193-211. A nice gift book but more expensive than it ought to be.)</w:t>
      </w:r>
    </w:p>
    <w:p w14:paraId="7438FA87" w14:textId="77777777" w:rsidR="00CE6877" w:rsidRDefault="00CE6877" w:rsidP="00CE6877">
      <w:pPr>
        <w:rPr>
          <w:b/>
        </w:rPr>
      </w:pPr>
      <w:r>
        <w:t xml:space="preserve">--John H. Weston, “Holiness and the Christian Life in the Theology of Martin Luther and John Calvin,” M.A. thesis, Asbury Theological Seminary, 1998 </w:t>
      </w:r>
    </w:p>
    <w:p w14:paraId="48F0120A" w14:textId="77777777" w:rsidR="00CE6877" w:rsidRDefault="00CE6877" w:rsidP="00CE6877">
      <w:pPr>
        <w:rPr>
          <w:b/>
        </w:rPr>
      </w:pPr>
    </w:p>
    <w:p w14:paraId="3CF0F35B" w14:textId="77777777" w:rsidR="00CE6877" w:rsidRPr="001D5D5A" w:rsidRDefault="00CE6877" w:rsidP="00CE6877">
      <w:pPr>
        <w:rPr>
          <w:b/>
          <w:u w:val="single"/>
        </w:rPr>
      </w:pPr>
      <w:r w:rsidRPr="001D5D5A">
        <w:rPr>
          <w:b/>
        </w:rPr>
        <w:t>Johann Arndt</w:t>
      </w:r>
    </w:p>
    <w:p w14:paraId="02B4CF37" w14:textId="77777777" w:rsidR="00CE6877" w:rsidRDefault="00CE6877" w:rsidP="00CE6877">
      <w:r>
        <w:t xml:space="preserve">--Johann Arndt, A </w:t>
      </w:r>
      <w:r>
        <w:rPr>
          <w:i/>
        </w:rPr>
        <w:t>Sacramental Sermon on Maundy Thursday, From Matthew 26,26-29</w:t>
      </w:r>
      <w:r>
        <w:t xml:space="preserve">, tr. Philip Henkel, New Market, VA: S. Henkel, 1834 [Eng. tr. of sermon on the Lord’s Supper from pp. 447-462 of Arndt’s </w:t>
      </w:r>
      <w:r>
        <w:rPr>
          <w:i/>
        </w:rPr>
        <w:t>Postil</w:t>
      </w:r>
      <w:r>
        <w:t xml:space="preserve">]. </w:t>
      </w:r>
    </w:p>
    <w:p w14:paraId="6D7E2CB2" w14:textId="77777777" w:rsidR="00CE6877" w:rsidRPr="00904A15" w:rsidRDefault="00CE6877" w:rsidP="00CE6877">
      <w:pPr>
        <w:numPr>
          <w:ilvl w:val="0"/>
          <w:numId w:val="15"/>
        </w:numPr>
      </w:pPr>
      <w:r>
        <w:t xml:space="preserve">Reprinted in Warren M. Ojala (ed.), </w:t>
      </w:r>
      <w:r>
        <w:rPr>
          <w:i/>
        </w:rPr>
        <w:t xml:space="preserve">By Way of the Cross </w:t>
      </w:r>
      <w:r>
        <w:t>(New Ipswich, NH: Pietan Publications, 1999), pp. 96-118. To order, contact Pietan Publications, 26 Green Farm Road, New Ipswich, NH 03071.</w:t>
      </w:r>
    </w:p>
    <w:p w14:paraId="1C859FF4" w14:textId="77777777" w:rsidR="00CE6877" w:rsidRDefault="00CE6877" w:rsidP="00CE6877">
      <w:r>
        <w:t xml:space="preserve">--Johann Arndt, </w:t>
      </w:r>
      <w:r>
        <w:rPr>
          <w:i/>
        </w:rPr>
        <w:t>The Garden of Paradise, or Holy Prayers and Exercises</w:t>
      </w:r>
      <w:r>
        <w:t xml:space="preserve">, Bush Prairie, WA: Streams of Life Publications, </w:t>
      </w:r>
      <w:proofErr w:type="gramStart"/>
      <w:r>
        <w:t>1995  (</w:t>
      </w:r>
      <w:proofErr w:type="gramEnd"/>
      <w:r>
        <w:t>adapted from English edition of 1715)</w:t>
      </w:r>
    </w:p>
    <w:p w14:paraId="4D5624CA" w14:textId="77777777" w:rsidR="00CE6877" w:rsidRDefault="00CE6877" w:rsidP="00CE6877">
      <w:pPr>
        <w:numPr>
          <w:ilvl w:val="0"/>
          <w:numId w:val="15"/>
        </w:numPr>
      </w:pPr>
      <w:r>
        <w:t>To order, contact Streams of Life Publications, 18015 NE. 232 Avenue, Brush Prairie, WA 98606 or Pietan Publications, 26 Green Farm Road, New Ipswich, NH 03071.</w:t>
      </w:r>
    </w:p>
    <w:p w14:paraId="7CCE285B" w14:textId="77777777" w:rsidR="00CE6877" w:rsidRDefault="00CE6877" w:rsidP="00CE6877">
      <w:r>
        <w:lastRenderedPageBreak/>
        <w:t xml:space="preserve">--Johann Arndt, </w:t>
      </w:r>
      <w:r>
        <w:rPr>
          <w:i/>
        </w:rPr>
        <w:t>Devotions and Prayers of Johann Arndt</w:t>
      </w:r>
      <w:r>
        <w:t>, tr. John Joseph Stoudt, Grand Rapids, Eerdmans, 1958</w:t>
      </w:r>
    </w:p>
    <w:p w14:paraId="0BEF1622" w14:textId="77777777" w:rsidR="00CE6877" w:rsidRDefault="00CE6877" w:rsidP="00CE6877">
      <w:r>
        <w:t xml:space="preserve">--Brian C. Brewer, “Johann Arndt: Reconsidering the Renovative Lutheran,” </w:t>
      </w:r>
      <w:r>
        <w:rPr>
          <w:i/>
        </w:rPr>
        <w:t>Covenant Quarterly</w:t>
      </w:r>
      <w:r>
        <w:t xml:space="preserve"> 58:4 (Nov. 2000), pp. 20-36 </w:t>
      </w:r>
    </w:p>
    <w:p w14:paraId="6E30DF8E" w14:textId="77777777" w:rsidR="00CE6877" w:rsidRDefault="00CE6877" w:rsidP="00CE6877">
      <w:r>
        <w:t xml:space="preserve">--Kenneth J. Collins, “The Influence of Early German Pietism on John Wesley,” </w:t>
      </w:r>
      <w:r>
        <w:rPr>
          <w:i/>
        </w:rPr>
        <w:t>Covenant Quarterly</w:t>
      </w:r>
      <w:r>
        <w:t xml:space="preserve"> 48 (Nov. 1990), pp. 23-42</w:t>
      </w:r>
    </w:p>
    <w:p w14:paraId="63FD362E" w14:textId="77777777" w:rsidR="00CE6877" w:rsidRDefault="00CE6877" w:rsidP="00CE6877">
      <w:r>
        <w:t>--Eric Lund, “Johann Arndt and the Development of a Lutheran Spiritual Tradition,” Ph.D. diss., Yale Univ. 1979</w:t>
      </w:r>
    </w:p>
    <w:p w14:paraId="04147CA0" w14:textId="77777777" w:rsidR="00CE6877" w:rsidRDefault="00CE6877" w:rsidP="00CE6877">
      <w:r>
        <w:t xml:space="preserve">--Hans Schneider, “Johann Arndt als Lutheraner” in </w:t>
      </w:r>
      <w:r>
        <w:rPr>
          <w:i/>
        </w:rPr>
        <w:t>Lutherische Konfessionalisierung in Deutschland</w:t>
      </w:r>
      <w:r>
        <w:t>, Gütersloh: Gerd Mohn, 1992, pp. 274-298</w:t>
      </w:r>
    </w:p>
    <w:p w14:paraId="20FDA78C" w14:textId="77777777" w:rsidR="00CE6877" w:rsidRDefault="00CE6877" w:rsidP="00CE6877">
      <w:r>
        <w:t xml:space="preserve">--Johannes Wallmann, “Johann Arndt (1555-1621)” in Carter Lindberg, </w:t>
      </w:r>
      <w:r>
        <w:rPr>
          <w:i/>
        </w:rPr>
        <w:t>The Pietist Theologians: An Introduction to Theology in the Seventeenth and Eighteenth Centuries</w:t>
      </w:r>
      <w:r>
        <w:t>, Malden, MA: Blackwell Pub., 2004</w:t>
      </w:r>
    </w:p>
    <w:p w14:paraId="3E1159C9" w14:textId="77777777" w:rsidR="00CE6877" w:rsidRDefault="00CE6877" w:rsidP="00CE6877">
      <w:r>
        <w:t xml:space="preserve">--John Weborg, “Pietism: ‘The Fire of God Which Flames in the Heart of Germany” in </w:t>
      </w:r>
      <w:r>
        <w:rPr>
          <w:i/>
        </w:rPr>
        <w:t>Protestant Spiritual Traditions</w:t>
      </w:r>
      <w:r>
        <w:t>, New York: Paulist Press, 1986, pp. 183-216</w:t>
      </w:r>
    </w:p>
    <w:p w14:paraId="3AAE4924" w14:textId="77777777" w:rsidR="00CE6877" w:rsidRDefault="00CE6877" w:rsidP="00CE6877">
      <w:r>
        <w:t xml:space="preserve">--Robert L. Wilken, “Lutheran Pietism and Catholic Piety” in </w:t>
      </w:r>
      <w:r>
        <w:rPr>
          <w:i/>
        </w:rPr>
        <w:t>Catholicity of the Reformation</w:t>
      </w:r>
      <w:r>
        <w:t>, Grand Rapids: Eerdmans, 1996, pp. 79-92</w:t>
      </w:r>
    </w:p>
    <w:p w14:paraId="4B38AABE" w14:textId="77777777" w:rsidR="00CE6877" w:rsidRDefault="00CE6877" w:rsidP="00CE6877"/>
    <w:p w14:paraId="57FB0B7F" w14:textId="77777777" w:rsidR="00CE6877" w:rsidRDefault="00CE6877" w:rsidP="00CE6877">
      <w:pPr>
        <w:rPr>
          <w:b/>
        </w:rPr>
      </w:pPr>
      <w:r>
        <w:rPr>
          <w:b/>
        </w:rPr>
        <w:t>Johann Gerhard</w:t>
      </w:r>
    </w:p>
    <w:p w14:paraId="54F4E41F" w14:textId="77777777" w:rsidR="00CE6877" w:rsidRDefault="00CE6877" w:rsidP="00CE6877">
      <w:pPr>
        <w:rPr>
          <w:b/>
        </w:rPr>
      </w:pPr>
      <w:r w:rsidRPr="008F384D">
        <w:t xml:space="preserve">--Johann Gerhard, </w:t>
      </w:r>
      <w:r w:rsidRPr="008F384D">
        <w:rPr>
          <w:i/>
        </w:rPr>
        <w:t>Sacred Meditations</w:t>
      </w:r>
      <w:r w:rsidRPr="008F384D">
        <w:t>, tr. C.W. Heisler, Philadelphia: Lutheran</w:t>
      </w:r>
      <w:r>
        <w:t xml:space="preserve"> Publication Society, 1896; repr. Malone, TX: Repristination Press, 2000. ISBN 1891469193; 9781891469190. </w:t>
      </w:r>
    </w:p>
    <w:p w14:paraId="51E0630F" w14:textId="77777777" w:rsidR="00CE6877" w:rsidRPr="008F384D" w:rsidRDefault="00CE6877" w:rsidP="00CE6877">
      <w:pPr>
        <w:rPr>
          <w:b/>
        </w:rPr>
      </w:pPr>
      <w:r w:rsidRPr="008F384D">
        <w:t>--J</w:t>
      </w:r>
      <w:r>
        <w:t xml:space="preserve">ohann Gerhard, </w:t>
      </w:r>
      <w:r>
        <w:rPr>
          <w:i/>
        </w:rPr>
        <w:t>Meditations on Divine Mercy</w:t>
      </w:r>
      <w:r>
        <w:t xml:space="preserve">, St. Louis: Concordia, 2003. ISBN 0-7586-0387-8; 978-0-7586-0387-6 (Item #124183WEB). </w:t>
      </w:r>
    </w:p>
    <w:p w14:paraId="28452293" w14:textId="77777777" w:rsidR="00CE6877" w:rsidRPr="008F384D" w:rsidRDefault="00CE6877" w:rsidP="00CE6877"/>
    <w:p w14:paraId="7F4C18FF" w14:textId="77777777" w:rsidR="00CE6877" w:rsidRDefault="00CE6877" w:rsidP="00CE6877">
      <w:pPr>
        <w:rPr>
          <w:u w:val="single"/>
        </w:rPr>
      </w:pPr>
      <w:r>
        <w:rPr>
          <w:b/>
        </w:rPr>
        <w:t>John Calvin and the Anabaptists on the Relation Between Covenant, Confession of Faith, the Holiness of the Church and the Nature of Baptism</w:t>
      </w:r>
    </w:p>
    <w:p w14:paraId="2567E64D" w14:textId="77777777" w:rsidR="00CE6877" w:rsidRDefault="00CE6877" w:rsidP="00CE6877">
      <w:r>
        <w:t xml:space="preserve">--Lewis Bevens Schenk, </w:t>
      </w:r>
      <w:r>
        <w:rPr>
          <w:i/>
        </w:rPr>
        <w:t>The Presbyterian Doctrine of Children in the Covenant</w:t>
      </w:r>
      <w:r>
        <w:t>: An Historical Study of the Significance of Infant Baptism in the Presbyterian Church</w:t>
      </w:r>
      <w:r>
        <w:rPr>
          <w:i/>
        </w:rPr>
        <w:t xml:space="preserve">, </w:t>
      </w:r>
      <w:r>
        <w:t>Philipsburg, NJ: P&amp;R Publishing, 2003 (repr. of 1940 ed.), pp. 3-24</w:t>
      </w:r>
    </w:p>
    <w:p w14:paraId="1DFACE99" w14:textId="77777777" w:rsidR="00CE6877" w:rsidRDefault="00CE6877" w:rsidP="00CE6877">
      <w:r>
        <w:t xml:space="preserve">--M. Eugene Osterhaven, </w:t>
      </w:r>
      <w:r>
        <w:rPr>
          <w:i/>
        </w:rPr>
        <w:t>The Faith of the Church: A Reformed Perspective on Its Historical Development</w:t>
      </w:r>
      <w:r>
        <w:t>, Grand Rapids, Eerdmans, 1982, pp. 138-154</w:t>
      </w:r>
    </w:p>
    <w:p w14:paraId="39D48705" w14:textId="77777777" w:rsidR="00CE6877" w:rsidRDefault="00CE6877" w:rsidP="00CE6877">
      <w:r>
        <w:t xml:space="preserve">--Willem Balke, </w:t>
      </w:r>
      <w:r>
        <w:rPr>
          <w:i/>
        </w:rPr>
        <w:t>Calvin and the Anabaptist Radicals</w:t>
      </w:r>
      <w:r>
        <w:t>, tr. William J. Heynen, Grand Rapids: Eerdmans, 1981, pp. 53-54, 99-103, 217-220, 222-223, 309-313</w:t>
      </w:r>
    </w:p>
    <w:p w14:paraId="294C9094" w14:textId="77777777" w:rsidR="00CE6877" w:rsidRPr="001D5D5A" w:rsidRDefault="00CE6877" w:rsidP="00CE6877">
      <w:r>
        <w:t xml:space="preserve">--Galen Johnson, “The Development of John Calvin’s Doctrine of Infant Baptism in Reaction to the Anabaptists,” </w:t>
      </w:r>
      <w:r>
        <w:rPr>
          <w:i/>
        </w:rPr>
        <w:t>Mennonite Quarterly Review</w:t>
      </w:r>
      <w:r>
        <w:t xml:space="preserve"> 73:4 (Oct. 1999), pp. 803-823 </w:t>
      </w:r>
    </w:p>
    <w:p w14:paraId="7953355C" w14:textId="77777777" w:rsidR="00CE6877" w:rsidRDefault="00CE6877" w:rsidP="00CE6877">
      <w:pPr>
        <w:pStyle w:val="BodyText3"/>
        <w:rPr>
          <w:b/>
          <w:i w:val="0"/>
        </w:rPr>
      </w:pPr>
    </w:p>
    <w:p w14:paraId="08330216" w14:textId="77777777" w:rsidR="00CE6877" w:rsidRPr="001D5D5A" w:rsidRDefault="00CE6877" w:rsidP="00CE6877">
      <w:pPr>
        <w:pStyle w:val="BodyText3"/>
        <w:rPr>
          <w:b/>
          <w:i w:val="0"/>
        </w:rPr>
      </w:pPr>
      <w:r w:rsidRPr="001D5D5A">
        <w:rPr>
          <w:b/>
          <w:i w:val="0"/>
        </w:rPr>
        <w:t>Baptism, Discipline and Church Membership in John Calvin and the Early Reformed Tradition</w:t>
      </w:r>
    </w:p>
    <w:p w14:paraId="27E3BC9E" w14:textId="77777777" w:rsidR="00CE6877" w:rsidRDefault="00CE6877" w:rsidP="00CE6877">
      <w:r>
        <w:t xml:space="preserve">--Richard L. DeMolen, “Childhood and the Sacraments in the Sixteenth Century,” </w:t>
      </w:r>
      <w:r>
        <w:rPr>
          <w:i/>
        </w:rPr>
        <w:t xml:space="preserve">Archiv für Reformationsgechichte </w:t>
      </w:r>
      <w:r>
        <w:t>66 (1975), pp. 49-71 (discussion of confirmation is not reliable)</w:t>
      </w:r>
    </w:p>
    <w:p w14:paraId="66C7BCD5" w14:textId="77777777" w:rsidR="00CE6877" w:rsidRDefault="00CE6877" w:rsidP="00CE6877">
      <w:r>
        <w:t xml:space="preserve">--Timothy E. Fulop, “The Third Mark of the </w:t>
      </w:r>
      <w:proofErr w:type="gramStart"/>
      <w:r>
        <w:t>Church?—</w:t>
      </w:r>
      <w:proofErr w:type="gramEnd"/>
      <w:r>
        <w:t xml:space="preserve">Church Discipline in the Reformed and Anabaptist Reformations,” </w:t>
      </w:r>
      <w:r>
        <w:rPr>
          <w:i/>
        </w:rPr>
        <w:t xml:space="preserve">Journal of Religious History </w:t>
      </w:r>
      <w:r>
        <w:t>19 (June 1995), pp. 26-42</w:t>
      </w:r>
    </w:p>
    <w:p w14:paraId="17A42381" w14:textId="77777777" w:rsidR="00CE6877" w:rsidRPr="00547ADC" w:rsidRDefault="00CE6877" w:rsidP="00CE6877">
      <w:pPr>
        <w:pStyle w:val="Heading3"/>
        <w:rPr>
          <w:b/>
          <w:i w:val="0"/>
        </w:rPr>
      </w:pPr>
      <w:r w:rsidRPr="00547ADC">
        <w:rPr>
          <w:i w:val="0"/>
        </w:rPr>
        <w:lastRenderedPageBreak/>
        <w:t>--Jill Raitt, “Probably They Are God’s Children: Theodore Beza’s Doctrine of Baptism” in</w:t>
      </w:r>
      <w:r>
        <w:t xml:space="preserve"> James K. Cameron and James Kirk (eds.), </w:t>
      </w:r>
      <w:r>
        <w:rPr>
          <w:i w:val="0"/>
        </w:rPr>
        <w:t>Humanism and Reform: The Church in Europe, England and Scotland, 1400-1643: Essays in Honour of James K. Cameron</w:t>
      </w:r>
      <w:r>
        <w:t xml:space="preserve">, </w:t>
      </w:r>
      <w:r w:rsidRPr="00547ADC">
        <w:rPr>
          <w:i w:val="0"/>
        </w:rPr>
        <w:t>Oxford: Blackwell P</w:t>
      </w:r>
      <w:r>
        <w:rPr>
          <w:i w:val="0"/>
        </w:rPr>
        <w:t>ublishers, 1991</w:t>
      </w:r>
    </w:p>
    <w:p w14:paraId="0EF2C377" w14:textId="77777777" w:rsidR="00CE6877" w:rsidRDefault="00CE6877" w:rsidP="00CE6877">
      <w:pPr>
        <w:pStyle w:val="Heading3"/>
        <w:rPr>
          <w:b/>
          <w:i w:val="0"/>
        </w:rPr>
      </w:pPr>
    </w:p>
    <w:p w14:paraId="1241572B" w14:textId="77777777" w:rsidR="00CE6877" w:rsidRPr="001D5D5A" w:rsidRDefault="00CE6877" w:rsidP="00CE6877">
      <w:pPr>
        <w:pStyle w:val="Heading3"/>
        <w:rPr>
          <w:b/>
          <w:i w:val="0"/>
        </w:rPr>
      </w:pPr>
      <w:r w:rsidRPr="001D5D5A">
        <w:rPr>
          <w:b/>
          <w:i w:val="0"/>
        </w:rPr>
        <w:t>Calvin on the Need for Assurance of Faith and Calvin’s View of Mystical Union</w:t>
      </w:r>
    </w:p>
    <w:p w14:paraId="6FB9C32B" w14:textId="77777777" w:rsidR="00CE6877" w:rsidRDefault="00CE6877" w:rsidP="00CE6877">
      <w:r>
        <w:t xml:space="preserve">--D.W. Willis-Watkins, “The </w:t>
      </w:r>
      <w:r>
        <w:rPr>
          <w:i/>
        </w:rPr>
        <w:t>Unio Mystica</w:t>
      </w:r>
      <w:r>
        <w:t xml:space="preserve"> and the Assurance of Faith According to Calvin” in Willem van’t Spijker (ed.), </w:t>
      </w:r>
      <w:r>
        <w:rPr>
          <w:i/>
        </w:rPr>
        <w:t>Calvin. Erbe und Auftrag. Festschrift für Wilhelm Heinrich Neuser zum 65. Geburtstag</w:t>
      </w:r>
      <w:r>
        <w:t>, Kampen: Kok Pharos, 1991, pp. 77-84</w:t>
      </w:r>
    </w:p>
    <w:p w14:paraId="44812B74" w14:textId="77777777" w:rsidR="00CE6877" w:rsidRDefault="00CE6877" w:rsidP="00CE6877"/>
    <w:p w14:paraId="2A6CCB19" w14:textId="77777777" w:rsidR="00CE6877" w:rsidRPr="001D5D5A" w:rsidRDefault="00CE6877" w:rsidP="00CE6877">
      <w:pPr>
        <w:pStyle w:val="Heading3"/>
        <w:rPr>
          <w:b/>
          <w:i w:val="0"/>
        </w:rPr>
      </w:pPr>
      <w:r w:rsidRPr="001D5D5A">
        <w:rPr>
          <w:b/>
          <w:i w:val="0"/>
        </w:rPr>
        <w:t>Calvin on the Lord’s Supper</w:t>
      </w:r>
    </w:p>
    <w:p w14:paraId="2AB83C46" w14:textId="77777777" w:rsidR="00CE6877" w:rsidRDefault="00CE6877" w:rsidP="00CE6877">
      <w:r>
        <w:t xml:space="preserve">--John D. Nicholls, “’Union with Christ’: John Calvin on the Lord’s Supper” in </w:t>
      </w:r>
      <w:r>
        <w:rPr>
          <w:i/>
        </w:rPr>
        <w:t>Union and Communion</w:t>
      </w:r>
      <w:r>
        <w:t>, London: Westminster Conference, 1979, pp. 35-54</w:t>
      </w:r>
    </w:p>
    <w:p w14:paraId="78ED1A20" w14:textId="77777777" w:rsidR="00CE6877" w:rsidRDefault="00CE6877" w:rsidP="00CE6877">
      <w:r>
        <w:t xml:space="preserve">--Gordon E. Pruett, “A Protestant Doctrine of the Eucharistic Presence,” </w:t>
      </w:r>
      <w:r>
        <w:rPr>
          <w:i/>
        </w:rPr>
        <w:t>Calvin Theological Journal</w:t>
      </w:r>
      <w:r>
        <w:t xml:space="preserve"> 10 (Nov. 1975), pp. 142-144,155-158,167-170</w:t>
      </w:r>
    </w:p>
    <w:p w14:paraId="3B102F84" w14:textId="77777777" w:rsidR="00CE6877" w:rsidRDefault="00CE6877" w:rsidP="00CE6877">
      <w:r>
        <w:t xml:space="preserve">--Christopher B. Kaiser, “Climbing Jacob’s Ladder: John Calvin and the Early Church on Our Eucharistic Ascent to Heaven,” </w:t>
      </w:r>
      <w:r>
        <w:rPr>
          <w:i/>
        </w:rPr>
        <w:t>Scottish Journal of Theology</w:t>
      </w:r>
      <w:r>
        <w:t xml:space="preserve"> 56:3 (2003), pp. 247-267</w:t>
      </w:r>
    </w:p>
    <w:p w14:paraId="76FBB863" w14:textId="77777777" w:rsidR="00CE6877" w:rsidRPr="00904A15" w:rsidRDefault="00CE6877" w:rsidP="00CE6877">
      <w:pPr>
        <w:pStyle w:val="Heading3"/>
        <w:rPr>
          <w:i w:val="0"/>
        </w:rPr>
      </w:pPr>
    </w:p>
    <w:p w14:paraId="31DD9B36" w14:textId="77777777" w:rsidR="00CE6877" w:rsidRPr="001D5D5A" w:rsidRDefault="00CE6877" w:rsidP="00CE6877">
      <w:pPr>
        <w:pStyle w:val="Heading3"/>
        <w:rPr>
          <w:b/>
          <w:i w:val="0"/>
        </w:rPr>
      </w:pPr>
      <w:r w:rsidRPr="001D5D5A">
        <w:rPr>
          <w:b/>
          <w:i w:val="0"/>
        </w:rPr>
        <w:t>Calvin on the Pastoral Office</w:t>
      </w:r>
    </w:p>
    <w:p w14:paraId="1D983A2A" w14:textId="77777777" w:rsidR="00CE6877" w:rsidRDefault="00CE6877" w:rsidP="00CE6877">
      <w:r>
        <w:t xml:space="preserve">--W. Stanford Reid, “John Calvin, Pastoral Theologian,” </w:t>
      </w:r>
      <w:r>
        <w:rPr>
          <w:i/>
        </w:rPr>
        <w:t xml:space="preserve">Reformed Theological Review </w:t>
      </w:r>
      <w:r>
        <w:t>41 (Sept.-Dec. 1982), pp. 65-73</w:t>
      </w:r>
    </w:p>
    <w:p w14:paraId="73FC2509" w14:textId="77777777" w:rsidR="00CE6877" w:rsidRPr="00547ADC" w:rsidRDefault="00CE6877" w:rsidP="00CE6877">
      <w:pPr>
        <w:pStyle w:val="Heading3"/>
        <w:rPr>
          <w:b/>
          <w:i w:val="0"/>
        </w:rPr>
      </w:pPr>
      <w:r w:rsidRPr="00547ADC">
        <w:rPr>
          <w:i w:val="0"/>
        </w:rPr>
        <w:t xml:space="preserve">--B.G. Armstrong, “The Pastoral Office in Calvin and Pierre du Moulin” in Willem van’t Spijker (ed.), </w:t>
      </w:r>
      <w:r w:rsidRPr="00547ADC">
        <w:t>Calvin. Erbe und Auftrag. Festschrift für Wilhelm Heinrich Neuser zum 65. Geburtstag</w:t>
      </w:r>
      <w:r>
        <w:rPr>
          <w:i w:val="0"/>
        </w:rPr>
        <w:t xml:space="preserve">, </w:t>
      </w:r>
      <w:r w:rsidRPr="00547ADC">
        <w:rPr>
          <w:i w:val="0"/>
        </w:rPr>
        <w:t xml:space="preserve">Kampen: Kok Pharos, </w:t>
      </w:r>
      <w:proofErr w:type="gramStart"/>
      <w:r w:rsidRPr="00547ADC">
        <w:rPr>
          <w:i w:val="0"/>
        </w:rPr>
        <w:t>1991 ,</w:t>
      </w:r>
      <w:proofErr w:type="gramEnd"/>
      <w:r w:rsidRPr="00547ADC">
        <w:rPr>
          <w:i w:val="0"/>
        </w:rPr>
        <w:t xml:space="preserve"> pp. 157-163</w:t>
      </w:r>
    </w:p>
    <w:p w14:paraId="2B25CAEC" w14:textId="77777777" w:rsidR="00CE6877" w:rsidRDefault="00CE6877" w:rsidP="00CE6877">
      <w:pPr>
        <w:pStyle w:val="Heading3"/>
        <w:rPr>
          <w:b/>
          <w:i w:val="0"/>
        </w:rPr>
      </w:pPr>
    </w:p>
    <w:p w14:paraId="63E694ED" w14:textId="77777777" w:rsidR="00CE6877" w:rsidRPr="001D5D5A" w:rsidRDefault="00CE6877" w:rsidP="00CE6877">
      <w:pPr>
        <w:pStyle w:val="Heading3"/>
        <w:rPr>
          <w:b/>
          <w:i w:val="0"/>
        </w:rPr>
      </w:pPr>
      <w:r w:rsidRPr="001D5D5A">
        <w:rPr>
          <w:b/>
          <w:i w:val="0"/>
        </w:rPr>
        <w:t>Calvin’s Pastoral Theology: Calvin on Pastoral Counseling and Spiritual Guidance</w:t>
      </w:r>
    </w:p>
    <w:p w14:paraId="1FEC3618" w14:textId="77777777" w:rsidR="00CE6877" w:rsidRDefault="00CE6877" w:rsidP="00CE6877">
      <w:r>
        <w:t xml:space="preserve">--Jean Danel Benoit, </w:t>
      </w:r>
      <w:r>
        <w:rPr>
          <w:i/>
        </w:rPr>
        <w:t>Calvin in His Letters: A Study of Calvin’s Pastoral Counseling Mainly from His Letters</w:t>
      </w:r>
      <w:r>
        <w:t xml:space="preserve">, tr. Richard Haig, Courtenay Studies in Reformation Theology 5, [Oxford]: Sutton Courtenay Press, 1991 </w:t>
      </w:r>
    </w:p>
    <w:p w14:paraId="43E40312" w14:textId="77777777" w:rsidR="00CE6877" w:rsidRDefault="00CE6877" w:rsidP="00CE6877">
      <w:r>
        <w:t xml:space="preserve">--Charles E. Edwards (ed.), </w:t>
      </w:r>
      <w:r>
        <w:rPr>
          <w:i/>
        </w:rPr>
        <w:t>Devotions &amp; Prayers of John Calvin</w:t>
      </w:r>
      <w:r>
        <w:t xml:space="preserve">, Choteau, MT: Old Paths Gospel Press, </w:t>
      </w:r>
      <w:proofErr w:type="gramStart"/>
      <w:r>
        <w:t>n.d..</w:t>
      </w:r>
      <w:proofErr w:type="gramEnd"/>
      <w:r>
        <w:t xml:space="preserve"> </w:t>
      </w:r>
    </w:p>
    <w:p w14:paraId="1D56A6E7" w14:textId="77777777" w:rsidR="00CE6877" w:rsidRDefault="00CE6877" w:rsidP="00CE6877">
      <w:r>
        <w:t xml:space="preserve">--David L. Foxgrover (ed.), </w:t>
      </w:r>
      <w:r>
        <w:rPr>
          <w:i/>
        </w:rPr>
        <w:t>Calvin and Spirituality</w:t>
      </w:r>
      <w:r>
        <w:t>, Grand Rapids: Calvin Studies Society, 1998</w:t>
      </w:r>
    </w:p>
    <w:p w14:paraId="204DABD6" w14:textId="77777777" w:rsidR="00CE6877" w:rsidRDefault="00CE6877" w:rsidP="00CE6877">
      <w:r>
        <w:t xml:space="preserve">--Elsie Anne McKee (ed./tr.), </w:t>
      </w:r>
      <w:r>
        <w:rPr>
          <w:i/>
        </w:rPr>
        <w:t>John Calvin: Writings on Pastoral Piety</w:t>
      </w:r>
      <w:r>
        <w:t>, New York: Paulist Press, 2001</w:t>
      </w:r>
    </w:p>
    <w:p w14:paraId="5EC5E1E5" w14:textId="77777777" w:rsidR="00CE6877" w:rsidRDefault="00CE6877" w:rsidP="00CE6877">
      <w:pPr>
        <w:rPr>
          <w:i/>
        </w:rPr>
      </w:pPr>
      <w:r>
        <w:t xml:space="preserve">--Marcus J. Serven, </w:t>
      </w:r>
      <w:r>
        <w:rPr>
          <w:i/>
        </w:rPr>
        <w:t>Rediscovering Our Reformation Heritage: The Pastoral Theology of John Calvin</w:t>
      </w:r>
      <w:r>
        <w:t xml:space="preserve">, Evangelical Theological Society ETS –0188, Portland: OR: Theological Research Exchange Network, 2001 (Paper presented at the Far West Regional Conference of the Evangelical Theological Society, Sun Valley, CA, April 14, 2000). Available from </w:t>
      </w:r>
      <w:hyperlink r:id="rId30" w:history="1">
        <w:r>
          <w:rPr>
            <w:rStyle w:val="Hyperlink"/>
          </w:rPr>
          <w:t>http://www.tren.com</w:t>
        </w:r>
      </w:hyperlink>
      <w:r>
        <w:t xml:space="preserve"> </w:t>
      </w:r>
    </w:p>
    <w:p w14:paraId="6877EE06" w14:textId="77777777" w:rsidR="00CE6877" w:rsidRDefault="00CE6877" w:rsidP="00CE6877">
      <w:r>
        <w:t xml:space="preserve">--Woong Ryul Whang, </w:t>
      </w:r>
      <w:r>
        <w:rPr>
          <w:i/>
        </w:rPr>
        <w:t>Calvin’s Spirituality and Spiritual Guidance: Study Calvin—</w:t>
      </w:r>
      <w:r>
        <w:t xml:space="preserve">Institutes of the Christian Religion </w:t>
      </w:r>
      <w:r>
        <w:rPr>
          <w:i/>
        </w:rPr>
        <w:t>as a Theology of Spiritual Guidance</w:t>
      </w:r>
      <w:r>
        <w:t>, S.T.M. thesis, Boston Univ., 2002/2003</w:t>
      </w:r>
    </w:p>
    <w:p w14:paraId="5BF3423B" w14:textId="77777777" w:rsidR="00CE6877" w:rsidRDefault="00CE6877" w:rsidP="00CE6877"/>
    <w:p w14:paraId="1E40BA69" w14:textId="77777777" w:rsidR="00CE6877" w:rsidRPr="001D5D5A" w:rsidRDefault="00CE6877" w:rsidP="00CE6877">
      <w:pPr>
        <w:pStyle w:val="Heading3"/>
        <w:rPr>
          <w:b/>
          <w:i w:val="0"/>
        </w:rPr>
      </w:pPr>
      <w:r w:rsidRPr="001D5D5A">
        <w:rPr>
          <w:b/>
          <w:i w:val="0"/>
        </w:rPr>
        <w:lastRenderedPageBreak/>
        <w:t>Other Aspects of Calvin’s Theology</w:t>
      </w:r>
    </w:p>
    <w:p w14:paraId="343C13FB" w14:textId="77777777" w:rsidR="00CE6877" w:rsidRDefault="00CE6877" w:rsidP="00CE6877">
      <w:r>
        <w:t xml:space="preserve">--Willem Balke, “Revelation and Experience in Calvin’s Theology” in David Willis-Watkins, Michael Welker and Matthias Gockel (eds.), </w:t>
      </w:r>
      <w:r>
        <w:rPr>
          <w:i/>
        </w:rPr>
        <w:t>Toward the Future of Reformed Theology</w:t>
      </w:r>
      <w:r>
        <w:t xml:space="preserve">, Grand Rapids: W.B. Eerdmans, 1989 </w:t>
      </w:r>
    </w:p>
    <w:p w14:paraId="7FD742BF" w14:textId="77777777" w:rsidR="00CE6877" w:rsidRDefault="00CE6877" w:rsidP="00CE6877">
      <w:r>
        <w:t xml:space="preserve">--Hans-Helmut Esser, “Contemporary Relevance of Calvin’s Social Ethics” in David Willis-Watkins, Michael Welker and Matthias Gockel (eds.), </w:t>
      </w:r>
      <w:r>
        <w:rPr>
          <w:i/>
        </w:rPr>
        <w:t>Toward the Future of Reformed Theology</w:t>
      </w:r>
      <w:r>
        <w:t>, Grand Rapids: W.B. Eerdmans, 1989</w:t>
      </w:r>
    </w:p>
    <w:p w14:paraId="00288CEE" w14:textId="77777777" w:rsidR="00CE6877" w:rsidRPr="001D5D5A" w:rsidRDefault="00CE6877" w:rsidP="00CE6877">
      <w:r>
        <w:t xml:space="preserve">--Richard C. Gamble (ed.), </w:t>
      </w:r>
      <w:r>
        <w:rPr>
          <w:i/>
        </w:rPr>
        <w:t>The Organizational Structure of Calvin’s Theology</w:t>
      </w:r>
      <w:r>
        <w:t>, New York: Garland, 1992</w:t>
      </w:r>
    </w:p>
    <w:p w14:paraId="2EB33D89" w14:textId="77777777" w:rsidR="00CE6877" w:rsidRDefault="00CE6877" w:rsidP="00CE6877">
      <w:pPr>
        <w:rPr>
          <w:b/>
        </w:rPr>
      </w:pPr>
    </w:p>
    <w:p w14:paraId="2D4C77A8" w14:textId="77777777" w:rsidR="00CE6877" w:rsidRPr="001D5D5A" w:rsidRDefault="00CE6877" w:rsidP="00CE6877">
      <w:pPr>
        <w:rPr>
          <w:b/>
        </w:rPr>
      </w:pPr>
      <w:r>
        <w:rPr>
          <w:b/>
        </w:rPr>
        <w:t>George Herbert and Seventeenth-Century English Spirituality</w:t>
      </w:r>
    </w:p>
    <w:p w14:paraId="69972372" w14:textId="77777777" w:rsidR="00CE6877" w:rsidRDefault="00CE6877" w:rsidP="00CE6877">
      <w:r>
        <w:t xml:space="preserve">--William G. Witt, “George Herbert’s Approach to God: The Faith and Spirituality of a Country Priest,” </w:t>
      </w:r>
      <w:r>
        <w:rPr>
          <w:i/>
        </w:rPr>
        <w:t>Theology Today</w:t>
      </w:r>
      <w:r>
        <w:t xml:space="preserve"> 60:2 (July 2003), pp. 215-234</w:t>
      </w:r>
    </w:p>
    <w:p w14:paraId="6637CE30" w14:textId="77777777" w:rsidR="00CE6877" w:rsidRDefault="00CE6877" w:rsidP="00CE6877">
      <w:r>
        <w:t xml:space="preserve">--George Tolley, “George Herbert and the Eucharist,” </w:t>
      </w:r>
      <w:r>
        <w:rPr>
          <w:i/>
        </w:rPr>
        <w:t xml:space="preserve">Theology </w:t>
      </w:r>
      <w:r>
        <w:t>105 (no. 823) (Jan./Feb. 2002), pp. 22-32</w:t>
      </w:r>
    </w:p>
    <w:p w14:paraId="05EDF85C" w14:textId="77777777" w:rsidR="00CE6877" w:rsidRDefault="00CE6877" w:rsidP="00CE6877">
      <w:r>
        <w:t xml:space="preserve">--Diogenes Allen, “The Christian Pilgrimage in George Herbert’s </w:t>
      </w:r>
      <w:r>
        <w:rPr>
          <w:i/>
        </w:rPr>
        <w:t>The Temple</w:t>
      </w:r>
      <w:r>
        <w:t xml:space="preserve">,” </w:t>
      </w:r>
      <w:r>
        <w:rPr>
          <w:i/>
        </w:rPr>
        <w:t>Anglican Theological Review</w:t>
      </w:r>
      <w:r>
        <w:t xml:space="preserve"> (Oct. 1985), reprinted in Bradley C. Hanson, </w:t>
      </w:r>
      <w:r>
        <w:rPr>
          <w:i/>
        </w:rPr>
        <w:t>Modern Christian Spirituality: Methodological and Historical Essays</w:t>
      </w:r>
      <w:r>
        <w:t>, Atlanta: Scholars Press, 1990, pp. 65-84</w:t>
      </w:r>
    </w:p>
    <w:p w14:paraId="155D8AA3" w14:textId="77777777" w:rsidR="00CE6877" w:rsidRDefault="00CE6877" w:rsidP="00CE6877">
      <w:r>
        <w:t xml:space="preserve">--Neal Enssle, “Patterns of Godly Life: The Ideal Parish Minister in Sixteenth- and Seventeenth-Century English Thought,” </w:t>
      </w:r>
      <w:r>
        <w:rPr>
          <w:i/>
        </w:rPr>
        <w:t>Sixteenth Century Journal</w:t>
      </w:r>
      <w:r>
        <w:t xml:space="preserve"> 28:1 (1997), pp. 3-28</w:t>
      </w:r>
    </w:p>
    <w:p w14:paraId="409C3EF2" w14:textId="77777777" w:rsidR="00CE6877" w:rsidRPr="001D5D5A" w:rsidRDefault="00CE6877" w:rsidP="00CE6877">
      <w:r>
        <w:t xml:space="preserve">--Peter Ball, </w:t>
      </w:r>
      <w:r>
        <w:rPr>
          <w:i/>
        </w:rPr>
        <w:t>Anglican Spiritual Direction</w:t>
      </w:r>
      <w:r>
        <w:t xml:space="preserve">, Cambridge, Mass.: Cowley, 1998 (see also the review by Geoffrey Rowell in </w:t>
      </w:r>
      <w:r>
        <w:rPr>
          <w:i/>
        </w:rPr>
        <w:t>Anglican and Episcopal History</w:t>
      </w:r>
      <w:r>
        <w:t xml:space="preserve"> 69:4 (Dec. 2000), pp. 534-535)</w:t>
      </w:r>
    </w:p>
    <w:p w14:paraId="45279870" w14:textId="77777777" w:rsidR="00CE6877" w:rsidRDefault="00CE6877" w:rsidP="00CE6877">
      <w:pPr>
        <w:rPr>
          <w:b/>
        </w:rPr>
      </w:pPr>
    </w:p>
    <w:p w14:paraId="1B0FE851" w14:textId="77777777" w:rsidR="00CE6877" w:rsidRPr="00B45D99" w:rsidRDefault="00CE6877" w:rsidP="00CE6877">
      <w:pPr>
        <w:rPr>
          <w:b/>
        </w:rPr>
      </w:pPr>
      <w:r w:rsidRPr="00B45D99">
        <w:rPr>
          <w:b/>
        </w:rPr>
        <w:t>Faith, Assurance and Puritan Understandings of Salvation and Church Membership</w:t>
      </w:r>
    </w:p>
    <w:p w14:paraId="4C5026EB" w14:textId="77777777" w:rsidR="00CE6877" w:rsidRDefault="00CE6877" w:rsidP="00CE6877">
      <w:r>
        <w:t xml:space="preserve">--Robert Letham, “Faith and Assurance in Early Calvinism: A Model of Continuity and Diversity” in W. Fred Graham, </w:t>
      </w:r>
      <w:r>
        <w:rPr>
          <w:i/>
        </w:rPr>
        <w:t>Later Calvinism: International Perspectives</w:t>
      </w:r>
      <w:r>
        <w:t xml:space="preserve">, Kirksville, MO, Sixteenth Century Journal Pub., </w:t>
      </w:r>
      <w:proofErr w:type="gramStart"/>
      <w:r>
        <w:t>1994,  pp.</w:t>
      </w:r>
      <w:proofErr w:type="gramEnd"/>
      <w:r>
        <w:t xml:space="preserve"> 366-383 (“The Impact of Theological Diversity on Faith and Assurance”)</w:t>
      </w:r>
    </w:p>
    <w:p w14:paraId="39F1E7C1" w14:textId="77777777" w:rsidR="00CE6877" w:rsidRDefault="00CE6877" w:rsidP="00CE6877">
      <w:r>
        <w:t xml:space="preserve">--Stephen Brachlow, </w:t>
      </w:r>
      <w:r>
        <w:rPr>
          <w:i/>
        </w:rPr>
        <w:t>The Communion of Saints: Radical Puritan and Separatist Ecclesiology, 1570-1625</w:t>
      </w:r>
      <w:r>
        <w:t>, Oxford: Oxford Univ. Press, 1988, pp. 21-24, 26-27, 42-49, 114-157</w:t>
      </w:r>
    </w:p>
    <w:p w14:paraId="10549D8D" w14:textId="77777777" w:rsidR="00CE6877" w:rsidRDefault="00CE6877" w:rsidP="00CE6877">
      <w:r>
        <w:t xml:space="preserve">--Michael P. Winship, “Weak Christians, Backsliders, and Carnal Gospelers: Assurance of Salvation and the Pastoral Origins of Puritan Practical Divinity in the 1580s,” </w:t>
      </w:r>
      <w:r>
        <w:rPr>
          <w:i/>
        </w:rPr>
        <w:t>Church History</w:t>
      </w:r>
      <w:r>
        <w:t xml:space="preserve"> 70:3 (September 2001), pp. 462-481</w:t>
      </w:r>
    </w:p>
    <w:p w14:paraId="192CD3D0" w14:textId="77777777" w:rsidR="00CE6877" w:rsidRDefault="00CE6877" w:rsidP="00CE6877"/>
    <w:p w14:paraId="67C67EC5" w14:textId="77777777" w:rsidR="00CE6877" w:rsidRPr="00B45D99" w:rsidRDefault="00CE6877" w:rsidP="00CE6877">
      <w:pPr>
        <w:pStyle w:val="Heading3"/>
        <w:rPr>
          <w:b/>
          <w:i w:val="0"/>
        </w:rPr>
      </w:pPr>
      <w:r w:rsidRPr="00B45D99">
        <w:rPr>
          <w:b/>
          <w:i w:val="0"/>
        </w:rPr>
        <w:t>Richard Greenham and the Comforting of Afflicted Consciences</w:t>
      </w:r>
    </w:p>
    <w:p w14:paraId="44FA2BD9" w14:textId="77777777" w:rsidR="00CE6877" w:rsidRDefault="00CE6877" w:rsidP="00CE6877">
      <w:r>
        <w:t xml:space="preserve">--Kenneth L. Parker and Eric J. Carlson, </w:t>
      </w:r>
      <w:r>
        <w:rPr>
          <w:i/>
        </w:rPr>
        <w:t>‘Practical Divinity’: The Works and Life of Revd Richard Greenham</w:t>
      </w:r>
      <w:r>
        <w:t>, Brookfield, Vt.: Ashgate, 1998, pp. 59-71,97-98,102-103</w:t>
      </w:r>
    </w:p>
    <w:p w14:paraId="4C710D55" w14:textId="77777777" w:rsidR="00CE6877" w:rsidRDefault="00CE6877" w:rsidP="00CE6877">
      <w:r>
        <w:t xml:space="preserve">--Kenneth L. Parker, “Richard Greenham’s ‘Spiritual Physicke’: The Comfort of Afflicted Consciences in Elizabethan Pastoral Care” in Katharine Jackson Lualdi and Anne T. Thayer (eds.), </w:t>
      </w:r>
      <w:r>
        <w:rPr>
          <w:i/>
        </w:rPr>
        <w:t>Penitence in the Age of Reformations</w:t>
      </w:r>
      <w:r>
        <w:t>, Burlington, Vt.: Ashgate, 2000, pp. 71-83</w:t>
      </w:r>
    </w:p>
    <w:p w14:paraId="28194621" w14:textId="77777777" w:rsidR="00CE6877" w:rsidRDefault="00CE6877" w:rsidP="00CE6877"/>
    <w:p w14:paraId="6CA42811" w14:textId="77777777" w:rsidR="00CE6877" w:rsidRPr="00B45D99" w:rsidRDefault="00CE6877" w:rsidP="00CE6877">
      <w:pPr>
        <w:pStyle w:val="Heading3"/>
        <w:rPr>
          <w:b/>
          <w:i w:val="0"/>
        </w:rPr>
      </w:pPr>
      <w:r w:rsidRPr="00B45D99">
        <w:rPr>
          <w:b/>
          <w:i w:val="0"/>
        </w:rPr>
        <w:lastRenderedPageBreak/>
        <w:t>Richard Baxter on Pastoral Counseling</w:t>
      </w:r>
    </w:p>
    <w:p w14:paraId="70A20A56" w14:textId="77777777" w:rsidR="00CE6877" w:rsidRDefault="00CE6877" w:rsidP="00CE6877">
      <w:r>
        <w:t xml:space="preserve">--Paul Miller, “Spirituality, Integrity and Competence: Essentials of Ministry in Richard Baxter’s </w:t>
      </w:r>
      <w:r>
        <w:rPr>
          <w:i/>
        </w:rPr>
        <w:t>Reformed Pastor</w:t>
      </w:r>
      <w:r>
        <w:t xml:space="preserve">,” </w:t>
      </w:r>
      <w:r>
        <w:rPr>
          <w:i/>
        </w:rPr>
        <w:t>Evangelical Quarterly</w:t>
      </w:r>
      <w:r>
        <w:t xml:space="preserve"> 69:4 (1997), pp. 333-342</w:t>
      </w:r>
    </w:p>
    <w:p w14:paraId="13737051" w14:textId="77777777" w:rsidR="00CE6877" w:rsidRDefault="00CE6877" w:rsidP="00CE6877">
      <w:r>
        <w:t xml:space="preserve">--Kenneth L. Roth, “The Psychology and Counseling of Richard Baxter,” </w:t>
      </w:r>
      <w:r>
        <w:rPr>
          <w:i/>
        </w:rPr>
        <w:t>Journal of Psychology and Christianity</w:t>
      </w:r>
      <w:r>
        <w:t xml:space="preserve"> 17:4 (1998), pp. 321-334</w:t>
      </w:r>
    </w:p>
    <w:p w14:paraId="4EA89CA1" w14:textId="77777777" w:rsidR="00CE6877" w:rsidRDefault="00CE6877" w:rsidP="00CE6877">
      <w:r>
        <w:t xml:space="preserve">--*ichard Baxter, </w:t>
      </w:r>
      <w:r>
        <w:rPr>
          <w:i/>
        </w:rPr>
        <w:t>A Christian Directory…The Practical Works of Richard Baxter. Vol. 1</w:t>
      </w:r>
      <w:r>
        <w:t xml:space="preserve">, Ligonier, PA: Soli Deo Gloria, 1990 (repr. Of 1673 ed.), pp. 83-91 </w:t>
      </w:r>
      <w:r>
        <w:rPr>
          <w:sz w:val="18"/>
        </w:rPr>
        <w:t>(Part I, Ch. III, Grand Direct. VIII)</w:t>
      </w:r>
      <w:r>
        <w:t xml:space="preserve">,142 </w:t>
      </w:r>
      <w:r>
        <w:rPr>
          <w:sz w:val="18"/>
        </w:rPr>
        <w:t>(Part I, Ch. III, Grand Direct. XIII, Direct. XVI)</w:t>
      </w:r>
      <w:r>
        <w:t xml:space="preserve">,149 </w:t>
      </w:r>
      <w:r>
        <w:rPr>
          <w:sz w:val="18"/>
        </w:rPr>
        <w:t xml:space="preserve">(Part I, Ch. </w:t>
      </w:r>
      <w:proofErr w:type="gramStart"/>
      <w:r>
        <w:rPr>
          <w:sz w:val="18"/>
        </w:rPr>
        <w:t>IV,  Grand</w:t>
      </w:r>
      <w:proofErr w:type="gramEnd"/>
      <w:r>
        <w:rPr>
          <w:sz w:val="18"/>
        </w:rPr>
        <w:t xml:space="preserve"> Direct. XV, Direct. I, 6-7)</w:t>
      </w:r>
      <w:r>
        <w:t xml:space="preserve">, 171 </w:t>
      </w:r>
      <w:r>
        <w:rPr>
          <w:sz w:val="18"/>
        </w:rPr>
        <w:t>(Part I, Ch. IV, Part II)</w:t>
      </w:r>
      <w:r>
        <w:t xml:space="preserve">, 183-188 </w:t>
      </w:r>
      <w:r>
        <w:rPr>
          <w:sz w:val="18"/>
        </w:rPr>
        <w:t>(Part I I, Ch. IV, Part IV)</w:t>
      </w:r>
      <w:r>
        <w:t xml:space="preserve">,191-198 </w:t>
      </w:r>
      <w:r>
        <w:rPr>
          <w:sz w:val="18"/>
        </w:rPr>
        <w:t>(Part I, Ch. IV, Part IV, Direct. X-Part V, Direct. II, Sign XX)</w:t>
      </w:r>
      <w:r>
        <w:t xml:space="preserve">, 225 </w:t>
      </w:r>
      <w:r>
        <w:rPr>
          <w:sz w:val="18"/>
        </w:rPr>
        <w:t>(Part I, Ch. IV, Part VII, 17)</w:t>
      </w:r>
    </w:p>
    <w:p w14:paraId="358DB816" w14:textId="77777777" w:rsidR="00CE6877" w:rsidRPr="00B45D99" w:rsidRDefault="00CE6877" w:rsidP="00CE6877"/>
    <w:p w14:paraId="18DBF78A" w14:textId="77777777" w:rsidR="00CE6877" w:rsidRDefault="00CE6877" w:rsidP="00CE6877">
      <w:r>
        <w:rPr>
          <w:b/>
        </w:rPr>
        <w:t>Puritan Perspectives on the Pastoral Office and the Cure of Souls</w:t>
      </w:r>
    </w:p>
    <w:p w14:paraId="49B430EA" w14:textId="77777777" w:rsidR="00CE6877" w:rsidRDefault="00CE6877" w:rsidP="00CE6877">
      <w:r>
        <w:t xml:space="preserve">--Richard Baxter and J.M. Houston (ed.), </w:t>
      </w:r>
      <w:r>
        <w:rPr>
          <w:i/>
        </w:rPr>
        <w:t>The Reformed Pastor: A Pattern for Personal Growth and Ministry</w:t>
      </w:r>
      <w:r>
        <w:t>, Portland, OR: Multnomah Press, 1982; repr. Vancouver: Regent College Pub.</w:t>
      </w:r>
      <w:proofErr w:type="gramStart"/>
      <w:r>
        <w:t>,  2001</w:t>
      </w:r>
      <w:proofErr w:type="gramEnd"/>
      <w:r>
        <w:t xml:space="preserve">. ISBN 1573832014. $24.95. Order from Ingram/Spring Arbor Distributors 1-800-937-8000 (bookstores); titles not available through Ingram may be ordered directly by calling 1-800-334-3279; webpage: </w:t>
      </w:r>
      <w:hyperlink r:id="rId31" w:history="1">
        <w:r>
          <w:rPr>
            <w:rStyle w:val="Hyperlink"/>
          </w:rPr>
          <w:t>http://regent.gospelcom.net/rcp/</w:t>
        </w:r>
      </w:hyperlink>
      <w:r>
        <w:t xml:space="preserve"> </w:t>
      </w:r>
    </w:p>
    <w:p w14:paraId="20C55B4C" w14:textId="77777777" w:rsidR="00CE6877" w:rsidRDefault="00CE6877" w:rsidP="00CE6877">
      <w:r>
        <w:t xml:space="preserve">--R. Bruce Bickel, </w:t>
      </w:r>
      <w:r>
        <w:rPr>
          <w:i/>
        </w:rPr>
        <w:t>Light and Heat: The Puritan View of the Pulpit</w:t>
      </w:r>
      <w:r>
        <w:t>, Morgan, PA: Soli Deo Gloria Publications, 1999. ISBN 1-57358-091-0.</w:t>
      </w:r>
    </w:p>
    <w:p w14:paraId="4E4C47BA" w14:textId="77777777" w:rsidR="00CE6877" w:rsidRDefault="00CE6877" w:rsidP="00CE6877">
      <w:r>
        <w:t>--Kenneth L. Roth, “The Cure of Souls in the Thought of Richard Baxter (1615-1691): A Study in Historical and Practical Theology,” Th.M diss., Reformed Theological Seminary, 1995</w:t>
      </w:r>
    </w:p>
    <w:p w14:paraId="5F689198" w14:textId="77777777" w:rsidR="00CE6877" w:rsidRPr="00296545" w:rsidRDefault="00CE6877" w:rsidP="00CE6877">
      <w:r>
        <w:t>--Martin Leslie Warren, “Asceticism as a Technology of the Early Modern Self: Margery Kempe, William Thorpe, John Rogers,” Ph.D. diss., Univ. of Minnesota, 1995</w:t>
      </w:r>
    </w:p>
    <w:p w14:paraId="49A66B0E" w14:textId="77777777" w:rsidR="00CE6877" w:rsidRDefault="00CE6877" w:rsidP="00CE6877">
      <w:pPr>
        <w:rPr>
          <w:b/>
        </w:rPr>
      </w:pPr>
    </w:p>
    <w:p w14:paraId="1065D513" w14:textId="77777777" w:rsidR="00CE6877" w:rsidRDefault="00CE6877" w:rsidP="00CE6877">
      <w:r>
        <w:rPr>
          <w:b/>
        </w:rPr>
        <w:t>Dealing with Loss, Grief and Affliction in Puritan Spirituality</w:t>
      </w:r>
    </w:p>
    <w:p w14:paraId="2DABFD57" w14:textId="77777777" w:rsidR="00CE6877" w:rsidRPr="00296545" w:rsidRDefault="00CE6877" w:rsidP="00CE6877">
      <w:r>
        <w:t xml:space="preserve">--Thomas Boston, </w:t>
      </w:r>
      <w:r>
        <w:rPr>
          <w:i/>
        </w:rPr>
        <w:t>The Crook in the Lot: The Sovereignty and Wisdom of God Displayed in the Afflictions of Men</w:t>
      </w:r>
      <w:r>
        <w:t>, Morgan, PA: Soli Deo Gloria, 2001. ISBN 1-57358-137-2</w:t>
      </w:r>
    </w:p>
    <w:p w14:paraId="3A22B85D" w14:textId="77777777" w:rsidR="00CE6877" w:rsidRDefault="00CE6877" w:rsidP="00CE6877"/>
    <w:p w14:paraId="6107A5BE" w14:textId="77777777" w:rsidR="00CE6877" w:rsidRDefault="00CE6877" w:rsidP="00CE6877">
      <w:r>
        <w:rPr>
          <w:b/>
        </w:rPr>
        <w:t>Spiritual Desertion</w:t>
      </w:r>
    </w:p>
    <w:p w14:paraId="7D6E61AE" w14:textId="77777777" w:rsidR="00CE6877" w:rsidRDefault="00CE6877" w:rsidP="00CE6877">
      <w:r>
        <w:t xml:space="preserve">--Joseph Symonds, </w:t>
      </w:r>
      <w:r>
        <w:rPr>
          <w:i/>
        </w:rPr>
        <w:t>The Case and Cure of a Deserted Soul</w:t>
      </w:r>
      <w:r>
        <w:t>, Morgan, PA: Soli Deo Gloria, 1996. ISBN 1-57358-025-2</w:t>
      </w:r>
    </w:p>
    <w:p w14:paraId="0EA6537D" w14:textId="77777777" w:rsidR="00CE6877" w:rsidRDefault="00CE6877" w:rsidP="00CE6877">
      <w:r>
        <w:t xml:space="preserve">--Mark Kahabka, “Guiding Souls through the ‘Dark Night,’” </w:t>
      </w:r>
      <w:r>
        <w:rPr>
          <w:i/>
        </w:rPr>
        <w:t>Priest</w:t>
      </w:r>
      <w:r>
        <w:t xml:space="preserve"> 55 (1999), pp. 13-16</w:t>
      </w:r>
    </w:p>
    <w:p w14:paraId="1DDD9EE1" w14:textId="77777777" w:rsidR="00CE6877" w:rsidRDefault="00CE6877" w:rsidP="00CE6877">
      <w:pPr>
        <w:pStyle w:val="Heading1"/>
        <w:rPr>
          <w:b/>
          <w:sz w:val="28"/>
          <w:u w:val="none"/>
        </w:rPr>
      </w:pPr>
      <w:r>
        <w:br w:type="page"/>
      </w:r>
      <w:r>
        <w:rPr>
          <w:b/>
          <w:sz w:val="28"/>
          <w:u w:val="none"/>
        </w:rPr>
        <w:lastRenderedPageBreak/>
        <w:tab/>
      </w:r>
      <w:r>
        <w:rPr>
          <w:b/>
          <w:sz w:val="28"/>
          <w:u w:val="none"/>
        </w:rPr>
        <w:tab/>
        <w:t xml:space="preserve">  Research and Writing in Theological Studies:</w:t>
      </w:r>
    </w:p>
    <w:p w14:paraId="5A24E79E" w14:textId="77777777" w:rsidR="00CE6877" w:rsidRDefault="00CE6877" w:rsidP="00CE6877">
      <w:pPr>
        <w:pStyle w:val="Heading1"/>
        <w:rPr>
          <w:b/>
          <w:sz w:val="28"/>
          <w:u w:val="none"/>
        </w:rPr>
      </w:pPr>
      <w:r>
        <w:rPr>
          <w:b/>
          <w:sz w:val="28"/>
          <w:u w:val="none"/>
        </w:rPr>
        <w:tab/>
      </w:r>
      <w:r>
        <w:rPr>
          <w:b/>
          <w:sz w:val="28"/>
          <w:u w:val="none"/>
        </w:rPr>
        <w:tab/>
      </w:r>
      <w:r>
        <w:rPr>
          <w:b/>
          <w:sz w:val="28"/>
          <w:u w:val="none"/>
        </w:rPr>
        <w:tab/>
        <w:t xml:space="preserve">        Some General Guidelines</w:t>
      </w:r>
      <w:r>
        <w:rPr>
          <w:b/>
          <w:sz w:val="28"/>
          <w:u w:val="none"/>
        </w:rPr>
        <w:tab/>
      </w:r>
      <w:r>
        <w:rPr>
          <w:b/>
          <w:sz w:val="28"/>
          <w:u w:val="none"/>
        </w:rPr>
        <w:tab/>
      </w:r>
      <w:r>
        <w:rPr>
          <w:b/>
          <w:sz w:val="28"/>
          <w:u w:val="none"/>
        </w:rPr>
        <w:tab/>
      </w:r>
    </w:p>
    <w:p w14:paraId="54D675FC" w14:textId="77777777" w:rsidR="00CE6877" w:rsidRDefault="00CE6877" w:rsidP="00CE6877"/>
    <w:p w14:paraId="4279195E" w14:textId="77777777" w:rsidR="00CE6877" w:rsidRDefault="00CE6877" w:rsidP="00CE6877">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3ACEF64D" w14:textId="77777777" w:rsidR="00CE6877" w:rsidRDefault="00CE6877" w:rsidP="00CE6877">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30CBC8EE" w14:textId="77777777" w:rsidR="00CE6877" w:rsidRDefault="00CE6877" w:rsidP="00CE6877"/>
    <w:p w14:paraId="14E82DF4" w14:textId="77777777" w:rsidR="00CE6877" w:rsidRDefault="00CE6877" w:rsidP="00CE6877">
      <w:pPr>
        <w:pStyle w:val="Heading2"/>
      </w:pPr>
      <w:r>
        <w:t>Before Writing: Critical Reading of the Assigned Text and Note-Taking</w:t>
      </w:r>
    </w:p>
    <w:p w14:paraId="2A3794CD" w14:textId="77777777" w:rsidR="00CE6877" w:rsidRDefault="00CE6877" w:rsidP="00CE6877">
      <w:r>
        <w:t xml:space="preserve">Start reading the assigned text(s) four weeks before the assignment is due. While reading the text, take careful notes, being sure to </w:t>
      </w:r>
    </w:p>
    <w:p w14:paraId="315447ED" w14:textId="77777777" w:rsidR="00CE6877" w:rsidRDefault="00CE6877" w:rsidP="00CE6877">
      <w:pPr>
        <w:numPr>
          <w:ilvl w:val="0"/>
          <w:numId w:val="2"/>
        </w:numPr>
      </w:pPr>
      <w:r>
        <w:t xml:space="preserve">identify the most important issue(s) at stake in the reading, the particular position the author is concerned to reject and the specific thesis the author is trying to defend, e.g. </w:t>
      </w:r>
    </w:p>
    <w:p w14:paraId="09582592" w14:textId="77777777" w:rsidR="00CE6877" w:rsidRDefault="00CE6877" w:rsidP="00CE6877">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15A5F6AF" w14:textId="77777777" w:rsidR="00CE6877" w:rsidRDefault="00CE6877" w:rsidP="00CE6877">
      <w:pPr>
        <w:numPr>
          <w:ilvl w:val="0"/>
          <w:numId w:val="2"/>
        </w:numPr>
      </w:pPr>
      <w:r>
        <w:t>investigate and carefully define the key terms used by the author, e.g.</w:t>
      </w:r>
    </w:p>
    <w:p w14:paraId="1AF5443C" w14:textId="77777777" w:rsidR="00CE6877" w:rsidRDefault="00CE6877" w:rsidP="00CE6877">
      <w:pPr>
        <w:ind w:left="720"/>
      </w:pPr>
      <w:r>
        <w:t>“By ‘justification’, Luther means the act by which God moves a person from the state of sin (injustice) to the state of grace (justice).”</w:t>
      </w:r>
    </w:p>
    <w:p w14:paraId="4E476F2A" w14:textId="77777777" w:rsidR="00CE6877" w:rsidRDefault="00CE6877" w:rsidP="00CE6877">
      <w:pPr>
        <w:numPr>
          <w:ilvl w:val="0"/>
          <w:numId w:val="2"/>
        </w:numPr>
      </w:pPr>
      <w:r>
        <w:t>indicate briefly why the author feels that this issue is important and is concerned to defend the specific thesis that he or she is advancing, e.g.</w:t>
      </w:r>
    </w:p>
    <w:p w14:paraId="25806F08" w14:textId="77777777" w:rsidR="00CE6877" w:rsidRDefault="00CE6877" w:rsidP="00CE6877">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4B305867" w14:textId="77777777" w:rsidR="00CE6877" w:rsidRDefault="00CE6877" w:rsidP="00CE6877">
      <w:pPr>
        <w:numPr>
          <w:ilvl w:val="0"/>
          <w:numId w:val="2"/>
        </w:numPr>
      </w:pPr>
      <w:r>
        <w:t>outline the principal arguments by which the author tries to support his or her thesis, e.g.</w:t>
      </w:r>
    </w:p>
    <w:p w14:paraId="18BC40BC" w14:textId="77777777" w:rsidR="00CE6877" w:rsidRDefault="00CE6877" w:rsidP="00CE6877">
      <w:pPr>
        <w:ind w:left="720"/>
      </w:pPr>
      <w:r>
        <w:t>“In support of his thesis, Luther advanced three major arguments.” {Then one would present and explain these three arguments.)</w:t>
      </w:r>
    </w:p>
    <w:p w14:paraId="090C338F" w14:textId="77777777" w:rsidR="00CE6877" w:rsidRDefault="00CE6877" w:rsidP="00CE6877">
      <w:pPr>
        <w:numPr>
          <w:ilvl w:val="0"/>
          <w:numId w:val="2"/>
        </w:numPr>
      </w:pPr>
      <w:r>
        <w:t>note the relative strengths and weaknesses of each of the principal arguments advanced by the author, e.g.,</w:t>
      </w:r>
    </w:p>
    <w:p w14:paraId="34229E76" w14:textId="77777777" w:rsidR="00CE6877" w:rsidRDefault="00CE6877" w:rsidP="00CE6877">
      <w:pPr>
        <w:ind w:left="720"/>
      </w:pPr>
      <w:r>
        <w:lastRenderedPageBreak/>
        <w:t>“Luther’s challenge was important because it caused the Church to reexamine Paul’s claim that in justification the human agent ‘does not work but trusts God 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2F25E079" w14:textId="77777777" w:rsidR="00CE6877" w:rsidRDefault="00CE6877" w:rsidP="00CE6877">
      <w:pPr>
        <w:numPr>
          <w:ilvl w:val="0"/>
          <w:numId w:val="2"/>
        </w:numPr>
      </w:pPr>
      <w:r>
        <w:t xml:space="preserve">As you read, jot down any questions you may have about the author’s arguments (no need to supply answers to these questions just yet). You will find these questions to be very helpful when you write the paper. </w:t>
      </w:r>
    </w:p>
    <w:p w14:paraId="5B213FFF" w14:textId="77777777" w:rsidR="00CE6877" w:rsidRDefault="00CE6877" w:rsidP="00CE6877">
      <w:pPr>
        <w:numPr>
          <w:ilvl w:val="0"/>
          <w:numId w:val="2"/>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25A102C3" w14:textId="77777777" w:rsidR="00CE6877" w:rsidRDefault="00CE6877" w:rsidP="00CE6877">
      <w:pPr>
        <w:numPr>
          <w:ilvl w:val="0"/>
          <w:numId w:val="2"/>
        </w:numPr>
      </w:pPr>
      <w:r>
        <w:t>Carefully note down the bibliographic information (author, work, page number) of any material that you intend to quote or discuss within your paper. This bibliographic information must appear in the footnotes to your paper.</w:t>
      </w:r>
    </w:p>
    <w:p w14:paraId="2CF3C69C" w14:textId="77777777" w:rsidR="00CE6877" w:rsidRDefault="00CE6877" w:rsidP="00CE6877">
      <w:pPr>
        <w:pStyle w:val="Heading3"/>
        <w:rPr>
          <w:i w:val="0"/>
        </w:rPr>
      </w:pPr>
    </w:p>
    <w:p w14:paraId="1F172B5C" w14:textId="77777777" w:rsidR="00CE6877" w:rsidRDefault="00CE6877" w:rsidP="00CE6877">
      <w:pPr>
        <w:pStyle w:val="Heading3"/>
      </w:pPr>
      <w:r>
        <w:t>Developing a Thesis Statement: Structuring the First Paragraph of Your Paper</w:t>
      </w:r>
    </w:p>
    <w:p w14:paraId="56E73659" w14:textId="77777777" w:rsidR="00CE6877" w:rsidRDefault="00CE6877" w:rsidP="00CE6877">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7F1CCA92" w14:textId="77777777" w:rsidR="00CE6877" w:rsidRDefault="00CE6877" w:rsidP="00CE6877">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0E9445DE" w14:textId="77777777" w:rsidR="00CE6877" w:rsidRDefault="00CE6877" w:rsidP="00CE6877">
      <w:pPr>
        <w:numPr>
          <w:ilvl w:val="0"/>
          <w:numId w:val="3"/>
        </w:numPr>
      </w:pPr>
      <w:r>
        <w:t xml:space="preserve">briefly indicate why the topic under discussion is important and should be of interest to the reader and </w:t>
      </w:r>
    </w:p>
    <w:p w14:paraId="69490ED1" w14:textId="77777777" w:rsidR="00CE6877" w:rsidRDefault="00CE6877" w:rsidP="00CE6877">
      <w:pPr>
        <w:numPr>
          <w:ilvl w:val="0"/>
          <w:numId w:val="3"/>
        </w:numPr>
      </w:pPr>
      <w:r>
        <w:t>concisely summarize the major arguments you will advance in the paper, showing how you will organize the discussion and indicating the conclusion you will draw.</w:t>
      </w:r>
    </w:p>
    <w:p w14:paraId="32CA5878" w14:textId="77777777" w:rsidR="00CE6877" w:rsidRDefault="00CE6877" w:rsidP="00CE6877">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17B0C6B1" w14:textId="77777777" w:rsidR="00CE6877" w:rsidRDefault="00CE6877" w:rsidP="00CE6877">
      <w:pPr>
        <w:rPr>
          <w:i/>
          <w:sz w:val="28"/>
        </w:rPr>
      </w:pPr>
    </w:p>
    <w:p w14:paraId="73C338A2" w14:textId="77777777" w:rsidR="00CE6877" w:rsidRDefault="00CE6877" w:rsidP="00CE6877">
      <w:pPr>
        <w:rPr>
          <w:i/>
          <w:sz w:val="28"/>
        </w:rPr>
      </w:pPr>
    </w:p>
    <w:p w14:paraId="236091DE" w14:textId="77777777" w:rsidR="00CE6877" w:rsidRDefault="00CE6877" w:rsidP="00CE6877">
      <w:pPr>
        <w:rPr>
          <w:i/>
          <w:sz w:val="28"/>
        </w:rPr>
      </w:pPr>
    </w:p>
    <w:p w14:paraId="4AC8C498" w14:textId="77777777" w:rsidR="00CE6877" w:rsidRDefault="00CE6877" w:rsidP="00CE6877">
      <w:pPr>
        <w:rPr>
          <w:i/>
          <w:sz w:val="28"/>
        </w:rPr>
      </w:pPr>
      <w:r>
        <w:rPr>
          <w:i/>
          <w:sz w:val="28"/>
        </w:rPr>
        <w:t>Building the Argument: Organizing the Body of the Paper</w:t>
      </w:r>
    </w:p>
    <w:p w14:paraId="132AD7FC" w14:textId="77777777" w:rsidR="00CE6877" w:rsidRDefault="00CE6877" w:rsidP="00CE6877">
      <w:pPr>
        <w:ind w:firstLine="720"/>
      </w:pPr>
      <w:r>
        <w:t>Think carefully about what arguments could be given in support of the thesis statement you are trying to defend, jotting them down on a piece of paper. Now rearrange these arguments, putting them in an orderly sequence:</w:t>
      </w:r>
    </w:p>
    <w:p w14:paraId="6DAC8D13" w14:textId="77777777" w:rsidR="00CE6877" w:rsidRDefault="00CE6877" w:rsidP="00CE6877">
      <w:pPr>
        <w:numPr>
          <w:ilvl w:val="0"/>
          <w:numId w:val="4"/>
        </w:numPr>
      </w:pPr>
      <w:r>
        <w:t>Place first the arguments that are most important and most likely to be broadly accepted by readers of diverse backgrounds;</w:t>
      </w:r>
    </w:p>
    <w:p w14:paraId="0FAD0A64" w14:textId="77777777" w:rsidR="00CE6877" w:rsidRDefault="00CE6877" w:rsidP="00CE6877">
      <w:pPr>
        <w:numPr>
          <w:ilvl w:val="0"/>
          <w:numId w:val="4"/>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7C7454CC" w14:textId="77777777" w:rsidR="00CE6877" w:rsidRDefault="00CE6877" w:rsidP="00CE6877">
      <w:pPr>
        <w:numPr>
          <w:ilvl w:val="0"/>
          <w:numId w:val="4"/>
        </w:numPr>
      </w:pPr>
      <w:r>
        <w:t>Does one argument depend upon another? If so, put the latter first.</w:t>
      </w:r>
    </w:p>
    <w:p w14:paraId="15E61856" w14:textId="77777777" w:rsidR="00CE6877" w:rsidRDefault="00CE6877" w:rsidP="00CE6877">
      <w:r>
        <w:t>If you are analyzing the works of more than one author, be sure to carefully compare and contrast alternative points of view, noting similarities and differences in how the various authors understand the problem and work toward a solution.</w:t>
      </w:r>
    </w:p>
    <w:p w14:paraId="37406965" w14:textId="77777777" w:rsidR="00CE6877" w:rsidRDefault="00CE6877" w:rsidP="00CE6877"/>
    <w:p w14:paraId="3D180C7A" w14:textId="77777777" w:rsidR="00CE6877" w:rsidRDefault="00CE6877" w:rsidP="00CE6877">
      <w:pPr>
        <w:pStyle w:val="Heading3"/>
      </w:pPr>
      <w:r>
        <w:t>Conclusion</w:t>
      </w:r>
    </w:p>
    <w:p w14:paraId="5EA3746B" w14:textId="77777777" w:rsidR="00CE6877" w:rsidRDefault="00CE6877" w:rsidP="00CE6877">
      <w:pPr>
        <w:ind w:firstLine="720"/>
      </w:pPr>
      <w:r>
        <w:t>In the final paragraph, briefly summarize the major arguments advanced in the paper and conclude by reiterating the thesis statement which you defended in the paper.</w:t>
      </w:r>
    </w:p>
    <w:p w14:paraId="3FB60D61" w14:textId="77777777" w:rsidR="00CE6877" w:rsidRDefault="00CE6877" w:rsidP="00CE6877"/>
    <w:p w14:paraId="462C1A47" w14:textId="77777777" w:rsidR="00CE6877" w:rsidRDefault="00CE6877" w:rsidP="00CE6877">
      <w:pPr>
        <w:pStyle w:val="Heading3"/>
      </w:pPr>
      <w:r>
        <w:t>Editing and Proof-Reading</w:t>
      </w:r>
    </w:p>
    <w:p w14:paraId="24F9000B" w14:textId="77777777" w:rsidR="00CE6877" w:rsidRDefault="00CE6877" w:rsidP="00CE6877">
      <w:pPr>
        <w:numPr>
          <w:ilvl w:val="0"/>
          <w:numId w:val="5"/>
        </w:numPr>
      </w:pPr>
      <w:r>
        <w:t xml:space="preserve">Read your paper out loud to yourself and rewrite any sentences which are too long, are confusing or sound awkward. </w:t>
      </w:r>
    </w:p>
    <w:p w14:paraId="7F836F33" w14:textId="77777777" w:rsidR="00CE6877" w:rsidRDefault="00CE6877" w:rsidP="00CE6877">
      <w:pPr>
        <w:numPr>
          <w:ilvl w:val="0"/>
          <w:numId w:val="5"/>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704DE31F" w14:textId="77777777" w:rsidR="00CE6877" w:rsidRDefault="00CE6877" w:rsidP="00CE6877">
      <w:pPr>
        <w:numPr>
          <w:ilvl w:val="0"/>
          <w:numId w:val="5"/>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770F162B" w14:textId="77777777" w:rsidR="00CE6877" w:rsidRDefault="00CE6877" w:rsidP="00CE6877"/>
    <w:p w14:paraId="18D25DD8" w14:textId="77777777" w:rsidR="00CE6877" w:rsidRDefault="00CE6877" w:rsidP="00CE6877"/>
    <w:p w14:paraId="5966E270" w14:textId="77777777" w:rsidR="001C50A7" w:rsidRDefault="001C50A7"/>
    <w:sectPr w:rsidR="001C50A7" w:rsidSect="001C50A7">
      <w:headerReference w:type="even" r:id="rId32"/>
      <w:headerReference w:type="default" r:id="rId3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B684" w14:textId="77777777" w:rsidR="00B13CC6" w:rsidRDefault="00B13CC6">
      <w:r>
        <w:separator/>
      </w:r>
    </w:p>
  </w:endnote>
  <w:endnote w:type="continuationSeparator" w:id="0">
    <w:p w14:paraId="064CC399" w14:textId="77777777" w:rsidR="00B13CC6" w:rsidRDefault="00B1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6E0C" w14:textId="77777777" w:rsidR="00B13CC6" w:rsidRDefault="00B13CC6">
      <w:r>
        <w:separator/>
      </w:r>
    </w:p>
  </w:footnote>
  <w:footnote w:type="continuationSeparator" w:id="0">
    <w:p w14:paraId="22E9AA04" w14:textId="77777777" w:rsidR="00B13CC6" w:rsidRDefault="00B13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CC74" w14:textId="77777777" w:rsidR="00F726B5" w:rsidRDefault="00F726B5" w:rsidP="001C5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87293" w14:textId="77777777" w:rsidR="00F726B5" w:rsidRDefault="00F726B5" w:rsidP="001C50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C736" w14:textId="77777777" w:rsidR="00F726B5" w:rsidRDefault="00F726B5" w:rsidP="001C5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7D5">
      <w:rPr>
        <w:rStyle w:val="PageNumber"/>
        <w:noProof/>
      </w:rPr>
      <w:t>10</w:t>
    </w:r>
    <w:r>
      <w:rPr>
        <w:rStyle w:val="PageNumber"/>
      </w:rPr>
      <w:fldChar w:fldCharType="end"/>
    </w:r>
  </w:p>
  <w:p w14:paraId="0AAA236F" w14:textId="77777777" w:rsidR="00F726B5" w:rsidRDefault="00F726B5" w:rsidP="001C50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4">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4CA7"/>
    <w:multiLevelType w:val="hybridMultilevel"/>
    <w:tmpl w:val="E2E8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44607"/>
    <w:multiLevelType w:val="multilevel"/>
    <w:tmpl w:val="743C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F5AA3"/>
    <w:multiLevelType w:val="hybridMultilevel"/>
    <w:tmpl w:val="E494C558"/>
    <w:lvl w:ilvl="0" w:tplc="24982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6427"/>
    <w:multiLevelType w:val="hybridMultilevel"/>
    <w:tmpl w:val="3A4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
    <w:nsid w:val="48715D4F"/>
    <w:multiLevelType w:val="hybridMultilevel"/>
    <w:tmpl w:val="41D4DCB6"/>
    <w:lvl w:ilvl="0" w:tplc="A952C7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A572225"/>
    <w:multiLevelType w:val="hybridMultilevel"/>
    <w:tmpl w:val="46267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4F426B2C"/>
    <w:multiLevelType w:val="hybridMultilevel"/>
    <w:tmpl w:val="77D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nsid w:val="50E1090F"/>
    <w:multiLevelType w:val="hybridMultilevel"/>
    <w:tmpl w:val="76703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4">
    <w:nsid w:val="5212474F"/>
    <w:multiLevelType w:val="multilevel"/>
    <w:tmpl w:val="E494C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2183A5C"/>
    <w:multiLevelType w:val="hybridMultilevel"/>
    <w:tmpl w:val="D95A1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E4E88"/>
    <w:multiLevelType w:val="hybridMultilevel"/>
    <w:tmpl w:val="0930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0D21A9D"/>
    <w:multiLevelType w:val="hybridMultilevel"/>
    <w:tmpl w:val="C2CE0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730F57"/>
    <w:multiLevelType w:val="hybridMultilevel"/>
    <w:tmpl w:val="7BEC8DE0"/>
    <w:lvl w:ilvl="0" w:tplc="A9828256">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6063A70"/>
    <w:multiLevelType w:val="hybridMultilevel"/>
    <w:tmpl w:val="4FBEC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nsid w:val="673F15E4"/>
    <w:multiLevelType w:val="hybridMultilevel"/>
    <w:tmpl w:val="1D66279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5B4539"/>
    <w:multiLevelType w:val="hybridMultilevel"/>
    <w:tmpl w:val="AFE68F5A"/>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4">
    <w:nsid w:val="74746808"/>
    <w:multiLevelType w:val="hybridMultilevel"/>
    <w:tmpl w:val="72966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5">
    <w:nsid w:val="76AB4681"/>
    <w:multiLevelType w:val="hybridMultilevel"/>
    <w:tmpl w:val="73005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D799B"/>
    <w:multiLevelType w:val="hybridMultilevel"/>
    <w:tmpl w:val="F8FC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7">
    <w:nsid w:val="7D2B239A"/>
    <w:multiLevelType w:val="hybridMultilevel"/>
    <w:tmpl w:val="28EEA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23"/>
  </w:num>
  <w:num w:numId="3">
    <w:abstractNumId w:val="3"/>
  </w:num>
  <w:num w:numId="4">
    <w:abstractNumId w:val="17"/>
  </w:num>
  <w:num w:numId="5">
    <w:abstractNumId w:val="9"/>
  </w:num>
  <w:num w:numId="6">
    <w:abstractNumId w:val="24"/>
  </w:num>
  <w:num w:numId="7">
    <w:abstractNumId w:val="1"/>
  </w:num>
  <w:num w:numId="8">
    <w:abstractNumId w:val="12"/>
  </w:num>
  <w:num w:numId="9">
    <w:abstractNumId w:val="13"/>
  </w:num>
  <w:num w:numId="10">
    <w:abstractNumId w:val="20"/>
  </w:num>
  <w:num w:numId="11">
    <w:abstractNumId w:val="27"/>
  </w:num>
  <w:num w:numId="12">
    <w:abstractNumId w:val="16"/>
  </w:num>
  <w:num w:numId="13">
    <w:abstractNumId w:val="15"/>
  </w:num>
  <w:num w:numId="14">
    <w:abstractNumId w:val="10"/>
  </w:num>
  <w:num w:numId="15">
    <w:abstractNumId w:val="19"/>
  </w:num>
  <w:num w:numId="16">
    <w:abstractNumId w:val="22"/>
  </w:num>
  <w:num w:numId="17">
    <w:abstractNumId w:val="25"/>
  </w:num>
  <w:num w:numId="18">
    <w:abstractNumId w:val="18"/>
  </w:num>
  <w:num w:numId="19">
    <w:abstractNumId w:val="5"/>
  </w:num>
  <w:num w:numId="20">
    <w:abstractNumId w:val="8"/>
  </w:num>
  <w:num w:numId="21">
    <w:abstractNumId w:val="7"/>
  </w:num>
  <w:num w:numId="22">
    <w:abstractNumId w:val="14"/>
  </w:num>
  <w:num w:numId="23">
    <w:abstractNumId w:val="2"/>
  </w:num>
  <w:num w:numId="24">
    <w:abstractNumId w:val="4"/>
  </w:num>
  <w:num w:numId="25">
    <w:abstractNumId w:val="0"/>
  </w:num>
  <w:num w:numId="26">
    <w:abstractNumId w:val="21"/>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7"/>
    <w:rsid w:val="00061A30"/>
    <w:rsid w:val="00081958"/>
    <w:rsid w:val="000D5907"/>
    <w:rsid w:val="000E3659"/>
    <w:rsid w:val="000F0DE6"/>
    <w:rsid w:val="00110B55"/>
    <w:rsid w:val="00147188"/>
    <w:rsid w:val="001812CF"/>
    <w:rsid w:val="00181A76"/>
    <w:rsid w:val="001C50A7"/>
    <w:rsid w:val="002043DC"/>
    <w:rsid w:val="00211202"/>
    <w:rsid w:val="00232E1C"/>
    <w:rsid w:val="00241443"/>
    <w:rsid w:val="002648B5"/>
    <w:rsid w:val="00290129"/>
    <w:rsid w:val="002F1CB3"/>
    <w:rsid w:val="003312EE"/>
    <w:rsid w:val="0034685B"/>
    <w:rsid w:val="003838DC"/>
    <w:rsid w:val="00392C52"/>
    <w:rsid w:val="003A2BF6"/>
    <w:rsid w:val="003B5E52"/>
    <w:rsid w:val="003C5955"/>
    <w:rsid w:val="003D219F"/>
    <w:rsid w:val="00403FBF"/>
    <w:rsid w:val="00411155"/>
    <w:rsid w:val="004568BE"/>
    <w:rsid w:val="00457DA7"/>
    <w:rsid w:val="004A2AD5"/>
    <w:rsid w:val="004F3E2E"/>
    <w:rsid w:val="00554F63"/>
    <w:rsid w:val="005838D4"/>
    <w:rsid w:val="005E4C58"/>
    <w:rsid w:val="005E618F"/>
    <w:rsid w:val="006023E8"/>
    <w:rsid w:val="0064688B"/>
    <w:rsid w:val="0067398F"/>
    <w:rsid w:val="006F1802"/>
    <w:rsid w:val="00711995"/>
    <w:rsid w:val="007169A0"/>
    <w:rsid w:val="00737DC1"/>
    <w:rsid w:val="007A243A"/>
    <w:rsid w:val="007A2644"/>
    <w:rsid w:val="007D4889"/>
    <w:rsid w:val="00854EC7"/>
    <w:rsid w:val="008B6AFC"/>
    <w:rsid w:val="008D3AC0"/>
    <w:rsid w:val="008D6BFC"/>
    <w:rsid w:val="009367D5"/>
    <w:rsid w:val="00944B48"/>
    <w:rsid w:val="009866F1"/>
    <w:rsid w:val="00A10F1B"/>
    <w:rsid w:val="00A14C2A"/>
    <w:rsid w:val="00A530E5"/>
    <w:rsid w:val="00A61BAB"/>
    <w:rsid w:val="00A76282"/>
    <w:rsid w:val="00A9259E"/>
    <w:rsid w:val="00AB7AFA"/>
    <w:rsid w:val="00AD1344"/>
    <w:rsid w:val="00B01452"/>
    <w:rsid w:val="00B05A61"/>
    <w:rsid w:val="00B13CC6"/>
    <w:rsid w:val="00B21E0C"/>
    <w:rsid w:val="00B5423C"/>
    <w:rsid w:val="00B57CDC"/>
    <w:rsid w:val="00B718AF"/>
    <w:rsid w:val="00B800D7"/>
    <w:rsid w:val="00BF07F8"/>
    <w:rsid w:val="00BF1DB2"/>
    <w:rsid w:val="00C31DE4"/>
    <w:rsid w:val="00C42D44"/>
    <w:rsid w:val="00C4789F"/>
    <w:rsid w:val="00CE28FE"/>
    <w:rsid w:val="00CE6877"/>
    <w:rsid w:val="00D442DE"/>
    <w:rsid w:val="00D47694"/>
    <w:rsid w:val="00DD4051"/>
    <w:rsid w:val="00DF3C90"/>
    <w:rsid w:val="00E57EE1"/>
    <w:rsid w:val="00E647BE"/>
    <w:rsid w:val="00E64FA6"/>
    <w:rsid w:val="00E753AE"/>
    <w:rsid w:val="00ED6E1D"/>
    <w:rsid w:val="00F25057"/>
    <w:rsid w:val="00F30830"/>
    <w:rsid w:val="00F52913"/>
    <w:rsid w:val="00F56D72"/>
    <w:rsid w:val="00F643CD"/>
    <w:rsid w:val="00F726B5"/>
    <w:rsid w:val="00F85792"/>
    <w:rsid w:val="00FF189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B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877"/>
    <w:pPr>
      <w:spacing w:after="0"/>
    </w:pPr>
    <w:rPr>
      <w:rFonts w:ascii="Times" w:eastAsia="Times" w:hAnsi="Times" w:cs="Times New Roman"/>
      <w:szCs w:val="20"/>
    </w:rPr>
  </w:style>
  <w:style w:type="paragraph" w:styleId="Heading1">
    <w:name w:val="heading 1"/>
    <w:basedOn w:val="Normal"/>
    <w:next w:val="Normal"/>
    <w:link w:val="Heading1Char"/>
    <w:qFormat/>
    <w:rsid w:val="00CE6877"/>
    <w:pPr>
      <w:keepNext/>
      <w:outlineLvl w:val="0"/>
    </w:pPr>
    <w:rPr>
      <w:u w:val="single"/>
    </w:rPr>
  </w:style>
  <w:style w:type="paragraph" w:styleId="Heading2">
    <w:name w:val="heading 2"/>
    <w:basedOn w:val="Normal"/>
    <w:next w:val="Normal"/>
    <w:link w:val="Heading2Char"/>
    <w:qFormat/>
    <w:rsid w:val="00CE6877"/>
    <w:pPr>
      <w:keepNext/>
      <w:outlineLvl w:val="1"/>
    </w:pPr>
    <w:rPr>
      <w:b/>
    </w:rPr>
  </w:style>
  <w:style w:type="paragraph" w:styleId="Heading3">
    <w:name w:val="heading 3"/>
    <w:basedOn w:val="Normal"/>
    <w:next w:val="Normal"/>
    <w:link w:val="Heading3Char"/>
    <w:qFormat/>
    <w:rsid w:val="00CE6877"/>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877"/>
    <w:rPr>
      <w:rFonts w:ascii="Times" w:eastAsia="Times" w:hAnsi="Times" w:cs="Times New Roman"/>
      <w:szCs w:val="20"/>
      <w:u w:val="single"/>
    </w:rPr>
  </w:style>
  <w:style w:type="character" w:customStyle="1" w:styleId="Heading2Char">
    <w:name w:val="Heading 2 Char"/>
    <w:basedOn w:val="DefaultParagraphFont"/>
    <w:link w:val="Heading2"/>
    <w:rsid w:val="00CE6877"/>
    <w:rPr>
      <w:rFonts w:ascii="Times" w:eastAsia="Times" w:hAnsi="Times" w:cs="Times New Roman"/>
      <w:b/>
      <w:szCs w:val="20"/>
    </w:rPr>
  </w:style>
  <w:style w:type="character" w:customStyle="1" w:styleId="Heading3Char">
    <w:name w:val="Heading 3 Char"/>
    <w:basedOn w:val="DefaultParagraphFont"/>
    <w:link w:val="Heading3"/>
    <w:rsid w:val="00CE6877"/>
    <w:rPr>
      <w:rFonts w:ascii="Times" w:eastAsia="Times" w:hAnsi="Times" w:cs="Times New Roman"/>
      <w:i/>
      <w:szCs w:val="20"/>
    </w:rPr>
  </w:style>
  <w:style w:type="character" w:styleId="Hyperlink">
    <w:name w:val="Hyperlink"/>
    <w:basedOn w:val="DefaultParagraphFont"/>
    <w:uiPriority w:val="99"/>
    <w:rsid w:val="00CE6877"/>
    <w:rPr>
      <w:color w:val="0000FF"/>
      <w:u w:val="single"/>
    </w:rPr>
  </w:style>
  <w:style w:type="paragraph" w:styleId="BodyText">
    <w:name w:val="Body Text"/>
    <w:basedOn w:val="Normal"/>
    <w:link w:val="BodyTextChar"/>
    <w:rsid w:val="00CE6877"/>
    <w:rPr>
      <w:b/>
      <w:sz w:val="28"/>
    </w:rPr>
  </w:style>
  <w:style w:type="character" w:customStyle="1" w:styleId="BodyTextChar">
    <w:name w:val="Body Text Char"/>
    <w:basedOn w:val="DefaultParagraphFont"/>
    <w:link w:val="BodyText"/>
    <w:rsid w:val="00CE6877"/>
    <w:rPr>
      <w:rFonts w:ascii="Times" w:eastAsia="Times" w:hAnsi="Times" w:cs="Times New Roman"/>
      <w:b/>
      <w:sz w:val="28"/>
      <w:szCs w:val="20"/>
    </w:rPr>
  </w:style>
  <w:style w:type="paragraph" w:styleId="BodyText2">
    <w:name w:val="Body Text 2"/>
    <w:basedOn w:val="Normal"/>
    <w:link w:val="BodyText2Char"/>
    <w:rsid w:val="00CE6877"/>
    <w:rPr>
      <w:b/>
    </w:rPr>
  </w:style>
  <w:style w:type="character" w:customStyle="1" w:styleId="BodyText2Char">
    <w:name w:val="Body Text 2 Char"/>
    <w:basedOn w:val="DefaultParagraphFont"/>
    <w:link w:val="BodyText2"/>
    <w:rsid w:val="00CE6877"/>
    <w:rPr>
      <w:rFonts w:ascii="Times" w:eastAsia="Times" w:hAnsi="Times" w:cs="Times New Roman"/>
      <w:b/>
      <w:szCs w:val="20"/>
    </w:rPr>
  </w:style>
  <w:style w:type="paragraph" w:styleId="BodyText3">
    <w:name w:val="Body Text 3"/>
    <w:basedOn w:val="Normal"/>
    <w:link w:val="BodyText3Char"/>
    <w:rsid w:val="00CE6877"/>
    <w:rPr>
      <w:i/>
    </w:rPr>
  </w:style>
  <w:style w:type="character" w:customStyle="1" w:styleId="BodyText3Char">
    <w:name w:val="Body Text 3 Char"/>
    <w:basedOn w:val="DefaultParagraphFont"/>
    <w:link w:val="BodyText3"/>
    <w:rsid w:val="00CE6877"/>
    <w:rPr>
      <w:rFonts w:ascii="Times" w:eastAsia="Times" w:hAnsi="Times" w:cs="Times New Roman"/>
      <w:i/>
      <w:szCs w:val="20"/>
    </w:rPr>
  </w:style>
  <w:style w:type="paragraph" w:styleId="BodyTextIndent">
    <w:name w:val="Body Text Indent"/>
    <w:basedOn w:val="Normal"/>
    <w:link w:val="BodyTextIndentChar"/>
    <w:rsid w:val="00CE6877"/>
    <w:pPr>
      <w:ind w:left="720"/>
    </w:pPr>
  </w:style>
  <w:style w:type="character" w:customStyle="1" w:styleId="BodyTextIndentChar">
    <w:name w:val="Body Text Indent Char"/>
    <w:basedOn w:val="DefaultParagraphFont"/>
    <w:link w:val="BodyTextIndent"/>
    <w:rsid w:val="00CE6877"/>
    <w:rPr>
      <w:rFonts w:ascii="Times" w:eastAsia="Times" w:hAnsi="Times" w:cs="Times New Roman"/>
      <w:szCs w:val="20"/>
    </w:rPr>
  </w:style>
  <w:style w:type="paragraph" w:styleId="Header">
    <w:name w:val="header"/>
    <w:basedOn w:val="Normal"/>
    <w:link w:val="HeaderChar"/>
    <w:rsid w:val="00CE6877"/>
    <w:pPr>
      <w:tabs>
        <w:tab w:val="center" w:pos="4320"/>
        <w:tab w:val="right" w:pos="8640"/>
      </w:tabs>
    </w:pPr>
  </w:style>
  <w:style w:type="character" w:customStyle="1" w:styleId="HeaderChar">
    <w:name w:val="Header Char"/>
    <w:basedOn w:val="DefaultParagraphFont"/>
    <w:link w:val="Header"/>
    <w:rsid w:val="00CE6877"/>
    <w:rPr>
      <w:rFonts w:ascii="Times" w:eastAsia="Times" w:hAnsi="Times" w:cs="Times New Roman"/>
      <w:szCs w:val="20"/>
    </w:rPr>
  </w:style>
  <w:style w:type="character" w:styleId="PageNumber">
    <w:name w:val="page number"/>
    <w:basedOn w:val="DefaultParagraphFont"/>
    <w:rsid w:val="00CE6877"/>
  </w:style>
  <w:style w:type="character" w:styleId="FollowedHyperlink">
    <w:name w:val="FollowedHyperlink"/>
    <w:basedOn w:val="DefaultParagraphFont"/>
    <w:uiPriority w:val="99"/>
    <w:semiHidden/>
    <w:unhideWhenUsed/>
    <w:rsid w:val="00CE6877"/>
    <w:rPr>
      <w:color w:val="800080"/>
      <w:u w:val="single"/>
    </w:rPr>
  </w:style>
  <w:style w:type="paragraph" w:styleId="NormalWeb">
    <w:name w:val="Normal (Web)"/>
    <w:basedOn w:val="Normal"/>
    <w:uiPriority w:val="99"/>
    <w:unhideWhenUsed/>
    <w:rsid w:val="00CE687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BF07F8"/>
    <w:pPr>
      <w:ind w:left="720"/>
      <w:contextualSpacing/>
    </w:pPr>
  </w:style>
  <w:style w:type="character" w:customStyle="1" w:styleId="variationproductsku">
    <w:name w:val="variationproductsku"/>
    <w:basedOn w:val="DefaultParagraphFont"/>
    <w:rsid w:val="0045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8521">
      <w:bodyDiv w:val="1"/>
      <w:marLeft w:val="0"/>
      <w:marRight w:val="0"/>
      <w:marTop w:val="0"/>
      <w:marBottom w:val="0"/>
      <w:divBdr>
        <w:top w:val="none" w:sz="0" w:space="0" w:color="auto"/>
        <w:left w:val="none" w:sz="0" w:space="0" w:color="auto"/>
        <w:bottom w:val="none" w:sz="0" w:space="0" w:color="auto"/>
        <w:right w:val="none" w:sz="0" w:space="0" w:color="auto"/>
      </w:divBdr>
      <w:divsChild>
        <w:div w:id="175000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rossway.org/home/books" TargetMode="External"/><Relationship Id="rId21" Type="http://schemas.openxmlformats.org/officeDocument/2006/relationships/hyperlink" Target="http://www.amazon.com/gp/offer-listing/1877611727/ref=dp_olp_used?ie=UTF8&amp;condition=used" TargetMode="External"/><Relationship Id="rId22" Type="http://schemas.openxmlformats.org/officeDocument/2006/relationships/hyperlink" Target="http://books.google.com/books?id=bB9YAAAAYAAJ&amp;dq=%22almost%20christian%20discovered%22&amp;f=false" TargetMode="External"/><Relationship Id="rId23" Type="http://schemas.openxmlformats.org/officeDocument/2006/relationships/hyperlink" Target="mailto:orders@heritagebooks.org" TargetMode="External"/><Relationship Id="rId24" Type="http://schemas.openxmlformats.org/officeDocument/2006/relationships/hyperlink" Target="http://www.heritagebooks.org" TargetMode="External"/><Relationship Id="rId25" Type="http://schemas.openxmlformats.org/officeDocument/2006/relationships/hyperlink" Target="http://portal.cornerstone.edu" TargetMode="External"/><Relationship Id="rId26" Type="http://schemas.openxmlformats.org/officeDocument/2006/relationships/hyperlink" Target="http://library.cornerstone.edu/content.php?pid=322881&amp;sid=2753960" TargetMode="External"/><Relationship Id="rId27" Type="http://schemas.openxmlformats.org/officeDocument/2006/relationships/hyperlink" Target="http://library.cornerstone.edu/copyright" TargetMode="External"/><Relationship Id="rId28" Type="http://schemas.openxmlformats.org/officeDocument/2006/relationships/hyperlink" Target="http://www.psychologytoday.com/blog/hot-thought/201007/banning-laptops-in-classrooms-0" TargetMode="External"/><Relationship Id="rId29" Type="http://schemas.openxmlformats.org/officeDocument/2006/relationships/hyperlink" Target="https://www.cornerstone.edu/academics/student-disability-serv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ren.com" TargetMode="External"/><Relationship Id="rId31" Type="http://schemas.openxmlformats.org/officeDocument/2006/relationships/hyperlink" Target="http://regent.gospelcom.net/rcp/" TargetMode="External"/><Relationship Id="rId32" Type="http://schemas.openxmlformats.org/officeDocument/2006/relationships/header" Target="header1.xml"/><Relationship Id="rId9" Type="http://schemas.openxmlformats.org/officeDocument/2006/relationships/hyperlink" Target="http://www.didymu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ard.bennett@cornerstone.edu" TargetMode="Externa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used.addall.com" TargetMode="External"/><Relationship Id="rId11" Type="http://schemas.openxmlformats.org/officeDocument/2006/relationships/hyperlink" Target="https://www.cornerstone.edu/grand-rapids-theological-seminary/academics/hoch-bookroom/" TargetMode="External"/><Relationship Id="rId12" Type="http://schemas.openxmlformats.org/officeDocument/2006/relationships/hyperlink" Target="http://www.fortresspress.com" TargetMode="External"/><Relationship Id="rId13" Type="http://schemas.openxmlformats.org/officeDocument/2006/relationships/hyperlink" Target="http://www.hackettpublishing.com" TargetMode="External"/><Relationship Id="rId14" Type="http://schemas.openxmlformats.org/officeDocument/2006/relationships/hyperlink" Target="mailto:bod@eerdmans.com" TargetMode="External"/><Relationship Id="rId15" Type="http://schemas.openxmlformats.org/officeDocument/2006/relationships/hyperlink" Target="http://www.eerdmans.com/Pages/About/Books-on-Demand.aspx" TargetMode="External"/><Relationship Id="rId16" Type="http://schemas.openxmlformats.org/officeDocument/2006/relationships/hyperlink" Target="http://www.paulistpress.com" TargetMode="External"/><Relationship Id="rId17" Type="http://schemas.openxmlformats.org/officeDocument/2006/relationships/hyperlink" Target="http://www.paulistpress.com" TargetMode="External"/><Relationship Id="rId18" Type="http://schemas.openxmlformats.org/officeDocument/2006/relationships/hyperlink" Target="http://www.paulistpress.com" TargetMode="External"/><Relationship Id="rId19" Type="http://schemas.openxmlformats.org/officeDocument/2006/relationships/hyperlink" Target="mailto:sales@cross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3F10BF-0312-D64D-808D-E5C3DE3B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10812</Words>
  <Characters>61631</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Grand Rapids Theological Seminary</Company>
  <LinksUpToDate>false</LinksUpToDate>
  <CharactersWithSpaces>72299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Byard Bennett</dc:creator>
  <cp:lastModifiedBy>Byard Bennett</cp:lastModifiedBy>
  <cp:revision>2</cp:revision>
  <dcterms:created xsi:type="dcterms:W3CDTF">2016-09-05T21:59:00Z</dcterms:created>
  <dcterms:modified xsi:type="dcterms:W3CDTF">2016-09-05T21:59:00Z</dcterms:modified>
</cp:coreProperties>
</file>